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7C" w:rsidRDefault="00705B50">
      <w:pPr>
        <w:pBdr>
          <w:top w:val="nil"/>
          <w:left w:val="nil"/>
          <w:bottom w:val="nil"/>
          <w:right w:val="nil"/>
          <w:between w:val="nil"/>
        </w:pBdr>
        <w:ind w:right="-421"/>
        <w:jc w:val="right"/>
        <w:rPr>
          <w:b/>
          <w:i/>
          <w:color w:val="000000"/>
        </w:rPr>
      </w:pPr>
      <w:r>
        <w:rPr>
          <w:rFonts w:ascii="Verdana" w:eastAsia="Verdana" w:hAnsi="Verdana" w:cs="Verdana"/>
          <w:b/>
          <w:i/>
          <w:color w:val="4F81BD"/>
        </w:rPr>
        <w:t xml:space="preserve">INSTRUCTION PAGE </w:t>
      </w:r>
      <w:proofErr w:type="spellStart"/>
      <w:r>
        <w:rPr>
          <w:rFonts w:ascii="Verdana" w:eastAsia="Verdana" w:hAnsi="Verdana" w:cs="Verdana"/>
          <w:b/>
          <w:i/>
          <w:color w:val="4F81BD"/>
        </w:rPr>
        <w:t>i</w:t>
      </w:r>
      <w:proofErr w:type="spellEnd"/>
    </w:p>
    <w:p w:rsidR="005C227C" w:rsidRDefault="00705B50">
      <w:pPr>
        <w:pBdr>
          <w:top w:val="nil"/>
          <w:left w:val="nil"/>
          <w:bottom w:val="nil"/>
          <w:right w:val="nil"/>
          <w:between w:val="nil"/>
        </w:pBdr>
        <w:jc w:val="center"/>
        <w:rPr>
          <w:color w:val="000000"/>
        </w:rPr>
      </w:pPr>
      <w:r>
        <w:rPr>
          <w:rFonts w:ascii="Quattrocento Sans" w:eastAsia="Quattrocento Sans" w:hAnsi="Quattrocento Sans" w:cs="Quattrocento Sans"/>
          <w:b/>
          <w:noProof/>
          <w:color w:val="050505"/>
          <w:sz w:val="23"/>
          <w:szCs w:val="23"/>
          <w:highlight w:val="white"/>
        </w:rPr>
        <w:drawing>
          <wp:inline distT="114300" distB="114300" distL="114300" distR="114300">
            <wp:extent cx="3643313" cy="682118"/>
            <wp:effectExtent l="0" t="0" r="0" b="0"/>
            <wp:docPr id="42"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rsidR="005C227C" w:rsidRDefault="005C227C">
      <w:pPr>
        <w:spacing w:line="360" w:lineRule="auto"/>
        <w:rPr>
          <w:rFonts w:ascii="Verdana" w:eastAsia="Verdana" w:hAnsi="Verdana" w:cs="Verdana"/>
          <w:b/>
          <w:color w:val="4F81BD"/>
        </w:rPr>
      </w:pPr>
    </w:p>
    <w:p w:rsidR="005C227C" w:rsidRDefault="00705B50">
      <w:pPr>
        <w:spacing w:line="360" w:lineRule="auto"/>
        <w:rPr>
          <w:rFonts w:ascii="Verdana" w:eastAsia="Verdana" w:hAnsi="Verdana" w:cs="Verdana"/>
          <w:color w:val="4F81BD"/>
        </w:rPr>
      </w:pPr>
      <w:r>
        <w:rPr>
          <w:rFonts w:ascii="Verdana" w:eastAsia="Verdana" w:hAnsi="Verdana" w:cs="Verdana"/>
          <w:b/>
          <w:color w:val="4F81BD"/>
        </w:rPr>
        <w:t xml:space="preserve">Following is a template example of a health and safety audit </w:t>
      </w:r>
      <w:r>
        <w:rPr>
          <w:rFonts w:ascii="Verdana" w:eastAsia="Verdana" w:hAnsi="Verdana" w:cs="Verdana"/>
          <w:color w:val="4F81BD"/>
        </w:rPr>
        <w:t xml:space="preserve">that can be used in response to a situation where your employer considers you need to be vaccinated to undertake your role.  </w:t>
      </w:r>
    </w:p>
    <w:p w:rsidR="005C227C" w:rsidRDefault="005C227C">
      <w:pPr>
        <w:spacing w:line="360" w:lineRule="auto"/>
        <w:rPr>
          <w:rFonts w:ascii="Verdana" w:eastAsia="Verdana" w:hAnsi="Verdana" w:cs="Verdana"/>
          <w:color w:val="4F81BD"/>
        </w:rPr>
      </w:pPr>
    </w:p>
    <w:p w:rsidR="005C227C" w:rsidRDefault="00705B50">
      <w:pPr>
        <w:spacing w:line="360" w:lineRule="auto"/>
        <w:rPr>
          <w:rFonts w:ascii="Verdana" w:eastAsia="Verdana" w:hAnsi="Verdana" w:cs="Verdana"/>
          <w:color w:val="4F81BD"/>
        </w:rPr>
      </w:pPr>
      <w:r>
        <w:rPr>
          <w:rFonts w:ascii="Verdana" w:eastAsia="Verdana" w:hAnsi="Verdana" w:cs="Verdana"/>
          <w:color w:val="4F81BD"/>
        </w:rPr>
        <w:t xml:space="preserve">If you are an affected worker designated to be jabbed pursuant to the </w:t>
      </w:r>
      <w:r>
        <w:rPr>
          <w:rFonts w:ascii="Verdana" w:eastAsia="Verdana" w:hAnsi="Verdana" w:cs="Verdana"/>
          <w:i/>
          <w:color w:val="4F81BD"/>
        </w:rPr>
        <w:t>Covid-19 Public Health Response (Vaccinations) Order 2021</w:t>
      </w:r>
      <w:r>
        <w:rPr>
          <w:rFonts w:ascii="Verdana" w:eastAsia="Verdana" w:hAnsi="Verdana" w:cs="Verdana"/>
          <w:color w:val="4F81BD"/>
        </w:rPr>
        <w:t xml:space="preserve"> (</w:t>
      </w:r>
      <w:r>
        <w:rPr>
          <w:rFonts w:ascii="Verdana" w:eastAsia="Verdana" w:hAnsi="Verdana" w:cs="Verdana"/>
          <w:b/>
          <w:color w:val="4F81BD"/>
        </w:rPr>
        <w:t>Vaccination</w:t>
      </w:r>
      <w:r>
        <w:rPr>
          <w:rFonts w:ascii="Verdana" w:eastAsia="Verdana" w:hAnsi="Verdana" w:cs="Verdana"/>
          <w:color w:val="4F81BD"/>
        </w:rPr>
        <w:t xml:space="preserve"> </w:t>
      </w:r>
      <w:r>
        <w:rPr>
          <w:rFonts w:ascii="Verdana" w:eastAsia="Verdana" w:hAnsi="Verdana" w:cs="Verdana"/>
          <w:b/>
          <w:color w:val="4F81BD"/>
        </w:rPr>
        <w:t>Order</w:t>
      </w:r>
      <w:r>
        <w:rPr>
          <w:rFonts w:ascii="Verdana" w:eastAsia="Verdana" w:hAnsi="Verdana" w:cs="Verdana"/>
          <w:color w:val="4F81BD"/>
        </w:rPr>
        <w:t>) then your employer is still obliged to conduct and health and safety audit and is obliged to consider altern</w:t>
      </w:r>
      <w:r>
        <w:rPr>
          <w:rFonts w:ascii="Verdana" w:eastAsia="Verdana" w:hAnsi="Verdana" w:cs="Verdana"/>
          <w:color w:val="4F81BD"/>
        </w:rPr>
        <w:t>ative methods of working.</w:t>
      </w:r>
    </w:p>
    <w:p w:rsidR="005C227C" w:rsidRDefault="005C227C">
      <w:pPr>
        <w:tabs>
          <w:tab w:val="left" w:pos="8498"/>
        </w:tabs>
        <w:spacing w:line="360" w:lineRule="auto"/>
        <w:rPr>
          <w:rFonts w:ascii="Verdana" w:eastAsia="Verdana" w:hAnsi="Verdana" w:cs="Verdana"/>
          <w:color w:val="4F81BD"/>
        </w:rPr>
      </w:pPr>
    </w:p>
    <w:p w:rsidR="005C227C" w:rsidRDefault="00705B50">
      <w:pPr>
        <w:tabs>
          <w:tab w:val="left" w:pos="8498"/>
        </w:tabs>
        <w:spacing w:line="360" w:lineRule="auto"/>
        <w:rPr>
          <w:rFonts w:ascii="Verdana" w:eastAsia="Verdana" w:hAnsi="Verdana" w:cs="Verdana"/>
        </w:rPr>
      </w:pPr>
      <w:r>
        <w:rPr>
          <w:rFonts w:ascii="Verdana" w:eastAsia="Verdana" w:hAnsi="Verdana" w:cs="Verdana"/>
          <w:color w:val="4F81BD"/>
        </w:rPr>
        <w:t xml:space="preserve">If you have been forwarded this </w:t>
      </w:r>
      <w:proofErr w:type="spellStart"/>
      <w:r>
        <w:rPr>
          <w:rFonts w:ascii="Verdana" w:eastAsia="Verdana" w:hAnsi="Verdana" w:cs="Verdana"/>
          <w:color w:val="4F81BD"/>
        </w:rPr>
        <w:t>dby</w:t>
      </w:r>
      <w:proofErr w:type="spellEnd"/>
      <w:r>
        <w:rPr>
          <w:rFonts w:ascii="Verdana" w:eastAsia="Verdana" w:hAnsi="Verdana" w:cs="Verdana"/>
          <w:color w:val="4F81BD"/>
        </w:rPr>
        <w:t xml:space="preserve"> a friend, family member or colleague then please go to </w:t>
      </w:r>
      <w:hyperlink r:id="rId10">
        <w:r>
          <w:rPr>
            <w:rFonts w:ascii="Verdana" w:eastAsia="Verdana" w:hAnsi="Verdana" w:cs="Verdana"/>
            <w:color w:val="0000FF"/>
            <w:u w:val="single"/>
          </w:rPr>
          <w:t>https://voicesforfreedom.co.nz/resources</w:t>
        </w:r>
      </w:hyperlink>
      <w:r>
        <w:rPr>
          <w:rFonts w:ascii="Verdana" w:eastAsia="Verdana" w:hAnsi="Verdana" w:cs="Verdana"/>
          <w:color w:val="4F81BD"/>
        </w:rPr>
        <w:t xml:space="preserve"> to see the outline of the employment process, to get access to the other letter/s, and to get access to the employment webinars hosted by Voices For Freedom. There are alternative letters for other roles that have been mandate.</w:t>
      </w:r>
    </w:p>
    <w:tbl>
      <w:tblPr>
        <w:tblStyle w:val="a1"/>
        <w:tblW w:w="88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9"/>
      </w:tblGrid>
      <w:tr w:rsidR="005C227C">
        <w:tc>
          <w:tcPr>
            <w:tcW w:w="8879" w:type="dxa"/>
          </w:tcPr>
          <w:p w:rsidR="005C227C" w:rsidRDefault="00705B50">
            <w:pPr>
              <w:spacing w:line="360" w:lineRule="auto"/>
              <w:jc w:val="center"/>
              <w:rPr>
                <w:rFonts w:ascii="Verdana" w:eastAsia="Verdana" w:hAnsi="Verdana" w:cs="Verdana"/>
                <w:sz w:val="16"/>
                <w:szCs w:val="16"/>
                <w:highlight w:val="white"/>
              </w:rPr>
            </w:pPr>
            <w:r>
              <w:rPr>
                <w:rFonts w:ascii="Verdana" w:eastAsia="Verdana" w:hAnsi="Verdana" w:cs="Verdana"/>
                <w:color w:val="FF0000"/>
                <w:sz w:val="16"/>
                <w:szCs w:val="16"/>
              </w:rPr>
              <w:t xml:space="preserve">Disclaimer: </w:t>
            </w:r>
            <w:r>
              <w:rPr>
                <w:rFonts w:ascii="Verdana" w:eastAsia="Verdana" w:hAnsi="Verdana" w:cs="Verdana"/>
                <w:sz w:val="16"/>
                <w:szCs w:val="16"/>
              </w:rPr>
              <w:t xml:space="preserve">It is a strict </w:t>
            </w:r>
            <w:r>
              <w:rPr>
                <w:rFonts w:ascii="Verdana" w:eastAsia="Verdana" w:hAnsi="Verdana" w:cs="Verdana"/>
                <w:sz w:val="16"/>
                <w:szCs w:val="16"/>
              </w:rPr>
              <w:t>condition of reading and/or using this letter in any way you irrevocably agree that you are bound by the terms and conditions of this disclaimer. If you do not agree with the terms and conditions of this disclaimer, you are prohibited for reading and/or us</w:t>
            </w:r>
            <w:r>
              <w:rPr>
                <w:rFonts w:ascii="Verdana" w:eastAsia="Verdana" w:hAnsi="Verdana" w:cs="Verdana"/>
                <w:sz w:val="16"/>
                <w:szCs w:val="16"/>
              </w:rPr>
              <w:t xml:space="preserve">ing this letter. Notwithstanding anything in this letter, the information set out in this letter </w:t>
            </w:r>
            <w:r>
              <w:rPr>
                <w:rFonts w:ascii="Verdana" w:eastAsia="Verdana" w:hAnsi="Verdana" w:cs="Verdana"/>
                <w:sz w:val="16"/>
                <w:szCs w:val="16"/>
                <w:highlight w:val="white"/>
              </w:rPr>
              <w:t>is for general information only, and should not be construed as legal advice and/or health advice. No client-solicitor relationship is created whatsoever. Befo</w:t>
            </w:r>
            <w:r>
              <w:rPr>
                <w:rFonts w:ascii="Verdana" w:eastAsia="Verdana" w:hAnsi="Verdana" w:cs="Verdana"/>
                <w:sz w:val="16"/>
                <w:szCs w:val="16"/>
                <w:highlight w:val="white"/>
              </w:rPr>
              <w:t>re taking any action based on this letter, you should consider your personal situation and seek professional legal advice. You acknowledge and agree that you were advised to take legal advice prior to using any information in this letter. If you use this l</w:t>
            </w:r>
            <w:r>
              <w:rPr>
                <w:rFonts w:ascii="Verdana" w:eastAsia="Verdana" w:hAnsi="Verdana" w:cs="Verdana"/>
                <w:sz w:val="16"/>
                <w:szCs w:val="16"/>
                <w:highlight w:val="white"/>
              </w:rPr>
              <w:t>etter and/or any information in the letter you acknowledge and agree that you have relied on your own judgement and initiative and not in reliance of anything else. The reader and/or user of this letter agrees to protect, indemnify, defend, and save harmle</w:t>
            </w:r>
            <w:r>
              <w:rPr>
                <w:rFonts w:ascii="Verdana" w:eastAsia="Verdana" w:hAnsi="Verdana" w:cs="Verdana"/>
                <w:sz w:val="16"/>
                <w:szCs w:val="16"/>
                <w:highlight w:val="white"/>
              </w:rPr>
              <w:t xml:space="preserve">ss the author absolutely from and against any and all damages, claims, losses, demands, liabilities (including vicarious liability), injuries, suits, actions, judgements, costs, and expenses of any kind whatsoever (including reasonable legal fees) arising </w:t>
            </w:r>
            <w:r>
              <w:rPr>
                <w:rFonts w:ascii="Verdana" w:eastAsia="Verdana" w:hAnsi="Verdana" w:cs="Verdana"/>
                <w:sz w:val="16"/>
                <w:szCs w:val="16"/>
                <w:highlight w:val="white"/>
              </w:rPr>
              <w:t>out of or in any way connected with this letter and the information contained within. Any person and/or persons that shares this letter without this disclaimer accepts full liability for any damage whatsoever caused.</w:t>
            </w:r>
          </w:p>
          <w:p w:rsidR="005C227C" w:rsidRDefault="00705B50">
            <w:pPr>
              <w:spacing w:line="360" w:lineRule="auto"/>
              <w:rPr>
                <w:rFonts w:ascii="Verdana" w:eastAsia="Verdana" w:hAnsi="Verdana" w:cs="Verdana"/>
                <w:color w:val="FF0000"/>
                <w:sz w:val="17"/>
                <w:szCs w:val="17"/>
              </w:rPr>
            </w:pPr>
            <w:r>
              <w:rPr>
                <w:rFonts w:ascii="Verdana" w:eastAsia="Verdana" w:hAnsi="Verdana" w:cs="Verdana"/>
                <w:color w:val="FF0000"/>
                <w:sz w:val="16"/>
                <w:szCs w:val="16"/>
              </w:rPr>
              <w:t>If you are sharing this document with o</w:t>
            </w:r>
            <w:r>
              <w:rPr>
                <w:rFonts w:ascii="Verdana" w:eastAsia="Verdana" w:hAnsi="Verdana" w:cs="Verdana"/>
                <w:color w:val="FF0000"/>
                <w:sz w:val="16"/>
                <w:szCs w:val="16"/>
              </w:rPr>
              <w:t>thers, you acknowledge and agree that you are prohibited from removing this disclaimer. The disclaimer may only be removed once the letter is ready to be sent by the person sending it. You are also prohibited from amending the letter other than the section</w:t>
            </w:r>
            <w:r>
              <w:rPr>
                <w:rFonts w:ascii="Verdana" w:eastAsia="Verdana" w:hAnsi="Verdana" w:cs="Verdana"/>
                <w:color w:val="FF0000"/>
                <w:sz w:val="16"/>
                <w:szCs w:val="16"/>
              </w:rPr>
              <w:t>s identified for you to add to and you acknowledge and agree to this. If, however, you would like to use parts of this letter in a letter that you draft yourself then you are permitted to do so. .</w:t>
            </w:r>
          </w:p>
        </w:tc>
      </w:tr>
    </w:tbl>
    <w:p w:rsidR="005C227C" w:rsidRDefault="005C227C">
      <w:pPr>
        <w:rPr>
          <w:highlight w:val="yellow"/>
        </w:rPr>
        <w:sectPr w:rsidR="005C227C">
          <w:headerReference w:type="default" r:id="rId11"/>
          <w:footerReference w:type="default" r:id="rId12"/>
          <w:footerReference w:type="first" r:id="rId13"/>
          <w:pgSz w:w="11907" w:h="16840"/>
          <w:pgMar w:top="1134" w:right="1247" w:bottom="1134" w:left="1247" w:header="851" w:footer="851" w:gutter="0"/>
          <w:pgNumType w:start="1"/>
          <w:cols w:space="720"/>
          <w:titlePg/>
        </w:sectPr>
      </w:pPr>
    </w:p>
    <w:p w:rsidR="005C227C" w:rsidRDefault="00705B50">
      <w:pPr>
        <w:spacing w:before="120" w:after="120"/>
        <w:jc w:val="center"/>
      </w:pPr>
      <w:r>
        <w:rPr>
          <w:highlight w:val="yellow"/>
        </w:rPr>
        <w:lastRenderedPageBreak/>
        <w:t>This health and safety analysis has been conducted for the [Workplace name] / [Role]</w:t>
      </w:r>
    </w:p>
    <w:p w:rsidR="005C227C" w:rsidRDefault="00705B50">
      <w:pPr>
        <w:rPr>
          <w:b/>
        </w:rPr>
      </w:pPr>
      <w:r>
        <w:rPr>
          <w:b/>
        </w:rPr>
        <w:t>Introduction</w:t>
      </w:r>
    </w:p>
    <w:p w:rsidR="005C227C" w:rsidRDefault="005C227C"/>
    <w:p w:rsidR="005C227C" w:rsidRDefault="00705B50">
      <w:bookmarkStart w:id="0" w:name="_heading=h.gjdgxs" w:colFirst="0" w:colLast="0"/>
      <w:bookmarkEnd w:id="0"/>
      <w:r>
        <w:t xml:space="preserve">There is a general duty under the </w:t>
      </w:r>
      <w:r>
        <w:rPr>
          <w:i/>
        </w:rPr>
        <w:t>Health and Safety at Work Act 2015</w:t>
      </w:r>
      <w:r>
        <w:t xml:space="preserve"> (</w:t>
      </w:r>
      <w:r>
        <w:rPr>
          <w:b/>
        </w:rPr>
        <w:t>HSW Act</w:t>
      </w:r>
      <w:r>
        <w:t xml:space="preserve">) to eliminate all risks to health and safety, and if risks cannot be eliminated, they must be minimised as far as is reasonably practical. Some of these duties are outlined in more detail in the </w:t>
      </w:r>
      <w:r>
        <w:rPr>
          <w:i/>
        </w:rPr>
        <w:t>Health and Safety at Work (General Risk and Workplace Management) Regulations 2016</w:t>
      </w:r>
      <w:r>
        <w:t>.</w:t>
      </w:r>
    </w:p>
    <w:p w:rsidR="005C227C" w:rsidRDefault="005C227C"/>
    <w:p w:rsidR="005C227C" w:rsidRDefault="00705B50">
      <w:r>
        <w:t>Health and safety risk assessments are a tool to assist an organisation to conduct a review of risks of injury or harm in the workplace.  Health and safety risk assessment</w:t>
      </w:r>
      <w:r>
        <w:t>s have significantly developed and simplified over time.</w:t>
      </w:r>
    </w:p>
    <w:p w:rsidR="005C227C" w:rsidRDefault="005C227C"/>
    <w:p w:rsidR="005C227C" w:rsidRDefault="00705B50">
      <w:r>
        <w:t xml:space="preserve">The structure for conducting a health and safety risk assessment is to first identify the </w:t>
      </w:r>
      <w:r>
        <w:rPr>
          <w:b/>
        </w:rPr>
        <w:t>Risk</w:t>
      </w:r>
      <w:r>
        <w:t xml:space="preserve">, assess the levels of that </w:t>
      </w:r>
      <w:r>
        <w:rPr>
          <w:b/>
        </w:rPr>
        <w:t>Risk</w:t>
      </w:r>
      <w:r>
        <w:t xml:space="preserve"> in the given job/workplace and where required identify the </w:t>
      </w:r>
      <w:r>
        <w:rPr>
          <w:b/>
        </w:rPr>
        <w:t>Controls</w:t>
      </w:r>
      <w:r>
        <w:t xml:space="preserve"> to </w:t>
      </w:r>
      <w:r>
        <w:t xml:space="preserve">manage and limit that </w:t>
      </w:r>
      <w:r>
        <w:rPr>
          <w:b/>
        </w:rPr>
        <w:t>Risk</w:t>
      </w:r>
      <w:r>
        <w:t>.</w:t>
      </w:r>
    </w:p>
    <w:p w:rsidR="005C227C" w:rsidRDefault="00705B50">
      <w:pPr>
        <w:spacing w:before="120" w:after="120"/>
      </w:pPr>
      <w:r>
        <w:t>The following:</w:t>
      </w:r>
    </w:p>
    <w:p w:rsidR="005C227C" w:rsidRDefault="00705B50">
      <w:pPr>
        <w:numPr>
          <w:ilvl w:val="0"/>
          <w:numId w:val="1"/>
        </w:numPr>
        <w:pBdr>
          <w:top w:val="nil"/>
          <w:left w:val="nil"/>
          <w:bottom w:val="nil"/>
          <w:right w:val="nil"/>
          <w:between w:val="nil"/>
        </w:pBdr>
        <w:spacing w:before="120"/>
      </w:pPr>
      <w:r>
        <w:rPr>
          <w:b/>
          <w:color w:val="000000"/>
        </w:rPr>
        <w:t>Risk assessment</w:t>
      </w:r>
      <w:r>
        <w:rPr>
          <w:color w:val="000000"/>
        </w:rPr>
        <w:t xml:space="preserve"> matrix can be considered for any workplace risk;</w:t>
      </w:r>
    </w:p>
    <w:p w:rsidR="005C227C" w:rsidRDefault="00705B50">
      <w:pPr>
        <w:numPr>
          <w:ilvl w:val="0"/>
          <w:numId w:val="1"/>
        </w:numPr>
        <w:pBdr>
          <w:top w:val="nil"/>
          <w:left w:val="nil"/>
          <w:bottom w:val="nil"/>
          <w:right w:val="nil"/>
          <w:between w:val="nil"/>
        </w:pBdr>
        <w:spacing w:after="120"/>
      </w:pPr>
      <w:proofErr w:type="gramStart"/>
      <w:r>
        <w:rPr>
          <w:color w:val="000000"/>
        </w:rPr>
        <w:t>hierarchy</w:t>
      </w:r>
      <w:proofErr w:type="gramEnd"/>
      <w:r>
        <w:rPr>
          <w:color w:val="000000"/>
        </w:rPr>
        <w:t xml:space="preserve"> of risk</w:t>
      </w:r>
      <w:r>
        <w:rPr>
          <w:b/>
          <w:color w:val="000000"/>
        </w:rPr>
        <w:t xml:space="preserve"> Controls</w:t>
      </w:r>
      <w:r>
        <w:rPr>
          <w:color w:val="000000"/>
        </w:rPr>
        <w:t xml:space="preserve"> can be considered for reducing as much as possible any risk.</w:t>
      </w:r>
    </w:p>
    <w:tbl>
      <w:tblPr>
        <w:tblStyle w:val="a2"/>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982"/>
      </w:tblGrid>
      <w:tr w:rsidR="005C227C">
        <w:tc>
          <w:tcPr>
            <w:tcW w:w="421" w:type="dxa"/>
          </w:tcPr>
          <w:p w:rsidR="005C227C" w:rsidRDefault="00705B50">
            <w:pPr>
              <w:spacing w:before="120" w:after="120"/>
            </w:pPr>
            <w:r>
              <w:t>1.</w:t>
            </w:r>
          </w:p>
        </w:tc>
        <w:tc>
          <w:tcPr>
            <w:tcW w:w="8982" w:type="dxa"/>
          </w:tcPr>
          <w:p w:rsidR="005C227C" w:rsidRDefault="00705B50">
            <w:pPr>
              <w:spacing w:before="120" w:after="120"/>
            </w:pPr>
            <w:r>
              <w:rPr>
                <w:noProof/>
              </w:rPr>
              <w:drawing>
                <wp:inline distT="0" distB="0" distL="0" distR="0">
                  <wp:extent cx="5412194" cy="2677449"/>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412194" cy="2677449"/>
                          </a:xfrm>
                          <a:prstGeom prst="rect">
                            <a:avLst/>
                          </a:prstGeom>
                          <a:ln/>
                        </pic:spPr>
                      </pic:pic>
                    </a:graphicData>
                  </a:graphic>
                </wp:inline>
              </w:drawing>
            </w:r>
          </w:p>
        </w:tc>
      </w:tr>
      <w:tr w:rsidR="005C227C">
        <w:tc>
          <w:tcPr>
            <w:tcW w:w="421" w:type="dxa"/>
          </w:tcPr>
          <w:p w:rsidR="005C227C" w:rsidRDefault="00705B50">
            <w:pPr>
              <w:spacing w:before="120" w:after="120"/>
            </w:pPr>
            <w:r>
              <w:t>2.</w:t>
            </w:r>
          </w:p>
        </w:tc>
        <w:tc>
          <w:tcPr>
            <w:tcW w:w="8982" w:type="dxa"/>
          </w:tcPr>
          <w:p w:rsidR="005C227C" w:rsidRDefault="00705B50">
            <w:pPr>
              <w:spacing w:before="120" w:after="120"/>
            </w:pPr>
            <w:r>
              <w:rPr>
                <w:noProof/>
              </w:rPr>
              <w:drawing>
                <wp:inline distT="0" distB="0" distL="0" distR="0">
                  <wp:extent cx="5299764" cy="2687692"/>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299764" cy="2687692"/>
                          </a:xfrm>
                          <a:prstGeom prst="rect">
                            <a:avLst/>
                          </a:prstGeom>
                          <a:ln/>
                        </pic:spPr>
                      </pic:pic>
                    </a:graphicData>
                  </a:graphic>
                </wp:inline>
              </w:drawing>
            </w:r>
          </w:p>
        </w:tc>
      </w:tr>
    </w:tbl>
    <w:p w:rsidR="005C227C" w:rsidRDefault="005C227C">
      <w:pPr>
        <w:spacing w:before="120" w:after="120"/>
      </w:pPr>
    </w:p>
    <w:p w:rsidR="005C227C" w:rsidRDefault="00705B50">
      <w:r>
        <w:br w:type="page"/>
      </w:r>
    </w:p>
    <w:p w:rsidR="005C227C" w:rsidRDefault="00705B50">
      <w:pPr>
        <w:spacing w:before="120" w:after="120"/>
        <w:rPr>
          <w:b/>
        </w:rPr>
      </w:pPr>
      <w:r>
        <w:rPr>
          <w:b/>
        </w:rPr>
        <w:lastRenderedPageBreak/>
        <w:t xml:space="preserve">Evaluation regarding </w:t>
      </w:r>
      <w:r>
        <w:rPr>
          <w:b/>
          <w:highlight w:val="yellow"/>
        </w:rPr>
        <w:t>[workplace]</w:t>
      </w:r>
      <w:r>
        <w:rPr>
          <w:b/>
        </w:rPr>
        <w:t xml:space="preserve">’s current control measures </w:t>
      </w:r>
    </w:p>
    <w:p w:rsidR="005C227C" w:rsidRDefault="00705B50">
      <w:pPr>
        <w:spacing w:before="120" w:after="120"/>
      </w:pPr>
      <w:r>
        <w:t xml:space="preserve">We cannot eliminate the risk of COVID-19, nor can we substitute our employee’s engagement with the public when providing services to the public, or when they are not at work. </w:t>
      </w:r>
    </w:p>
    <w:p w:rsidR="005C227C" w:rsidRDefault="00705B50">
      <w:pPr>
        <w:spacing w:before="120" w:after="120"/>
      </w:pPr>
      <w:r>
        <w:t>With respect to the transmission and infection of C</w:t>
      </w:r>
      <w:r>
        <w:t xml:space="preserve">ovid-19, the two top level control response to the management of the risk in provided by </w:t>
      </w:r>
      <w:proofErr w:type="spellStart"/>
      <w:r>
        <w:t>WorkSafe</w:t>
      </w:r>
      <w:proofErr w:type="spellEnd"/>
      <w:r>
        <w:t xml:space="preserve">, elimination and substitution (the top two forms of control), are not applicable in this context. </w:t>
      </w:r>
    </w:p>
    <w:p w:rsidR="005C227C" w:rsidRDefault="00705B50">
      <w:pPr>
        <w:spacing w:before="120" w:after="120"/>
      </w:pPr>
      <w:r>
        <w:t>That is because it is not possible to eliminate the risk of</w:t>
      </w:r>
      <w:r>
        <w:t xml:space="preserve"> Covid-19, nor can we substitute our employee’s engagement with the public while providing essential services to the citizens of New Zealand, or for when they are not at work.</w:t>
      </w:r>
    </w:p>
    <w:p w:rsidR="005C227C" w:rsidRDefault="00705B50">
      <w:pPr>
        <w:spacing w:before="120" w:after="120"/>
      </w:pPr>
      <w:r>
        <w:t xml:space="preserve">This means the next option for </w:t>
      </w:r>
      <w:r>
        <w:rPr>
          <w:highlight w:val="yellow"/>
        </w:rPr>
        <w:t>[workplace]</w:t>
      </w:r>
      <w:r>
        <w:t xml:space="preserve"> to consider is the addition of engine</w:t>
      </w:r>
      <w:r>
        <w:t>ering controls such as safety by design (screens etc.) and social distancing, practicing good hygiene, PPE, vaccination, to complement our current controls that are made up of public health measures, training, and personal protective equipment such as face</w:t>
      </w:r>
      <w:r>
        <w:t xml:space="preserve"> mask use.</w:t>
      </w:r>
    </w:p>
    <w:p w:rsidR="005C227C" w:rsidRDefault="005C227C">
      <w:pPr>
        <w:spacing w:before="120" w:after="120"/>
      </w:pPr>
    </w:p>
    <w:p w:rsidR="005C227C" w:rsidRDefault="005C227C">
      <w:pPr>
        <w:spacing w:before="120" w:after="120"/>
        <w:rPr>
          <w:b/>
          <w:highlight w:val="yellow"/>
        </w:rPr>
      </w:pPr>
    </w:p>
    <w:p w:rsidR="005C227C" w:rsidRDefault="00705B50">
      <w:pPr>
        <w:spacing w:before="120" w:after="120"/>
      </w:pPr>
      <w:r>
        <w:rPr>
          <w:b/>
          <w:highlight w:val="yellow"/>
        </w:rPr>
        <w:t>[Workplace]</w:t>
      </w:r>
      <w:r>
        <w:t xml:space="preserve"> risk assessment</w:t>
      </w:r>
    </w:p>
    <w:p w:rsidR="005C227C" w:rsidRDefault="00705B50">
      <w:pPr>
        <w:spacing w:before="120" w:after="120"/>
      </w:pPr>
      <w:r>
        <w:t xml:space="preserve">The following risk assessment follows </w:t>
      </w:r>
      <w:proofErr w:type="spellStart"/>
      <w:r>
        <w:t>WorkSafe</w:t>
      </w:r>
      <w:proofErr w:type="spellEnd"/>
      <w:r>
        <w:t xml:space="preserve"> NZ’s Hierarchy of Controls and applies all control measures in line with this hierarchy that </w:t>
      </w:r>
      <w:r>
        <w:rPr>
          <w:highlight w:val="yellow"/>
        </w:rPr>
        <w:t>[workplace]</w:t>
      </w:r>
      <w:r>
        <w:t xml:space="preserve"> has in place to manage the risk of transmission and infection of COVID-19 in the workplace. It also demonstrates how we can further reduce the risk by additional control measure options. </w:t>
      </w:r>
    </w:p>
    <w:p w:rsidR="005C227C" w:rsidRDefault="00705B50">
      <w:pPr>
        <w:spacing w:before="120" w:after="120"/>
      </w:pPr>
      <w:r>
        <w:t xml:space="preserve">There are six levels of control measures, the most effective being </w:t>
      </w:r>
      <w:r>
        <w:t>at the top of the hierarchy and the least effective is at the bottom:</w:t>
      </w:r>
    </w:p>
    <w:p w:rsidR="00705B50" w:rsidRDefault="00705B50">
      <w:pPr>
        <w:spacing w:before="120" w:after="120"/>
        <w:rPr>
          <w:b/>
        </w:rPr>
      </w:pPr>
    </w:p>
    <w:p w:rsidR="00173A30" w:rsidRPr="00173A30" w:rsidRDefault="00173A30">
      <w:pPr>
        <w:spacing w:before="120" w:after="120"/>
        <w:rPr>
          <w:b/>
        </w:rPr>
      </w:pPr>
      <w:r w:rsidRPr="00173A30">
        <w:rPr>
          <w:b/>
        </w:rPr>
        <w:t>The government has bought out the assessment tool</w:t>
      </w:r>
    </w:p>
    <w:p w:rsidR="00D051A8" w:rsidRDefault="00D051A8" w:rsidP="00D051A8">
      <w:pPr>
        <w:spacing w:before="120" w:after="120"/>
      </w:pPr>
      <w:r>
        <w:t>On 15 December 2021, the government bought out its risk assessment tool to determine whether prima facie vaccination of a spec</w:t>
      </w:r>
      <w:r>
        <w:t>ific role would be reasonable.</w:t>
      </w:r>
      <w:r>
        <w:rPr>
          <w:rStyle w:val="FootnoteReference"/>
        </w:rPr>
        <w:footnoteReference w:id="1"/>
      </w:r>
    </w:p>
    <w:p w:rsidR="00D051A8" w:rsidRDefault="00D051A8" w:rsidP="00D051A8">
      <w:pPr>
        <w:spacing w:before="120" w:after="120"/>
      </w:pPr>
      <w:r>
        <w:t xml:space="preserve">The questions </w:t>
      </w:r>
      <w:r>
        <w:t>asked are</w:t>
      </w:r>
      <w:r>
        <w:t>:</w:t>
      </w:r>
    </w:p>
    <w:p w:rsidR="00D051A8" w:rsidRDefault="00D051A8" w:rsidP="00D051A8">
      <w:pPr>
        <w:spacing w:before="120" w:after="120"/>
      </w:pPr>
      <w:r>
        <w:t>1.</w:t>
      </w:r>
      <w:r>
        <w:tab/>
        <w:t>Is the worker carrying out work in an area that is less than 100 square metres?</w:t>
      </w:r>
      <w:r>
        <w:t xml:space="preserve"> Yes / No</w:t>
      </w:r>
    </w:p>
    <w:p w:rsidR="00D051A8" w:rsidRDefault="00D051A8" w:rsidP="00D051A8">
      <w:pPr>
        <w:spacing w:before="120" w:after="120"/>
      </w:pPr>
      <w:r>
        <w:t>2.</w:t>
      </w:r>
      <w:r>
        <w:tab/>
        <w:t>Is the worker able to maintain a one metre distance from other workers?</w:t>
      </w:r>
      <w:r>
        <w:t xml:space="preserve"> </w:t>
      </w:r>
      <w:r>
        <w:t>Yes / No</w:t>
      </w:r>
    </w:p>
    <w:p w:rsidR="00D051A8" w:rsidRDefault="00D051A8" w:rsidP="00D051A8">
      <w:pPr>
        <w:spacing w:before="120" w:after="120"/>
        <w:ind w:left="720" w:hanging="720"/>
      </w:pPr>
      <w:r>
        <w:t>3.</w:t>
      </w:r>
      <w:r>
        <w:tab/>
        <w:t>Does the worker carry out work within one metre of others for more than 15 minutes at a time?</w:t>
      </w:r>
      <w:r>
        <w:t xml:space="preserve"> </w:t>
      </w:r>
      <w:r>
        <w:t>Yes / No</w:t>
      </w:r>
    </w:p>
    <w:p w:rsidR="00D051A8" w:rsidRDefault="00D051A8" w:rsidP="00D051A8">
      <w:pPr>
        <w:spacing w:before="120" w:after="120"/>
      </w:pPr>
      <w:r>
        <w:t>4.</w:t>
      </w:r>
      <w:r>
        <w:tab/>
        <w:t>Does the worker provide services to people the PCBU considers to be vulnerable? Yes / No</w:t>
      </w:r>
    </w:p>
    <w:p w:rsidR="00D051A8" w:rsidRDefault="00D051A8" w:rsidP="00D051A8">
      <w:pPr>
        <w:spacing w:before="120" w:after="120"/>
      </w:pPr>
      <w:r>
        <w:t xml:space="preserve">If the answer is “no” to at least two of the above, </w:t>
      </w:r>
      <w:r w:rsidR="00705B50">
        <w:t xml:space="preserve">the government suggests </w:t>
      </w:r>
      <w:r>
        <w:t xml:space="preserve">it </w:t>
      </w:r>
      <w:r>
        <w:t xml:space="preserve">is not </w:t>
      </w:r>
      <w:r>
        <w:t>reasonable to require that employee to be vaccinated.</w:t>
      </w:r>
    </w:p>
    <w:p w:rsidR="00D051A8" w:rsidRDefault="00D051A8" w:rsidP="00D051A8">
      <w:pPr>
        <w:spacing w:before="120" w:after="120"/>
      </w:pPr>
      <w:r>
        <w:t>If the answer is “yes” to at least three of the above,</w:t>
      </w:r>
      <w:r>
        <w:t xml:space="preserve"> the government considers</w:t>
      </w:r>
      <w:r>
        <w:t xml:space="preserve"> it </w:t>
      </w:r>
      <w:r>
        <w:t xml:space="preserve">would be </w:t>
      </w:r>
      <w:r>
        <w:t>reasonable to require vaccination. In this instance, the risk of Covid-19 should be weighed against the risk of the vaccine to that individual in determining whether or not the business should require that individual to be vacci</w:t>
      </w:r>
      <w:r>
        <w:t>nated.</w:t>
      </w:r>
    </w:p>
    <w:p w:rsidR="00173A30" w:rsidRDefault="00D051A8" w:rsidP="00D051A8">
      <w:pPr>
        <w:spacing w:before="120" w:after="120"/>
      </w:pPr>
      <w:r>
        <w:t>This risk assessment assists by incorporating the above questions in to the health and safety audit.</w:t>
      </w:r>
    </w:p>
    <w:p w:rsidR="00D051A8" w:rsidRDefault="00D051A8" w:rsidP="00D051A8">
      <w:pPr>
        <w:spacing w:before="120" w:after="120"/>
      </w:pPr>
      <w:r>
        <w:t xml:space="preserve">We have incorporated the questions into the </w:t>
      </w:r>
      <w:r w:rsidR="00705B50">
        <w:t>risk and control tables below to assist in managing the risk or fortressing the controls.</w:t>
      </w:r>
      <w:r>
        <w:t xml:space="preserve">  </w:t>
      </w:r>
    </w:p>
    <w:p w:rsidR="00173A30" w:rsidRDefault="00173A30">
      <w:pPr>
        <w:spacing w:before="120" w:after="120"/>
      </w:pPr>
    </w:p>
    <w:p w:rsidR="00173A30" w:rsidRDefault="00173A30">
      <w:pPr>
        <w:spacing w:before="120" w:after="120"/>
        <w:sectPr w:rsidR="00173A30">
          <w:pgSz w:w="11907" w:h="16840"/>
          <w:pgMar w:top="1134" w:right="1247" w:bottom="1134" w:left="1247" w:header="851" w:footer="851" w:gutter="0"/>
          <w:pgNumType w:start="1"/>
          <w:cols w:space="720"/>
          <w:titlePg/>
        </w:sectPr>
      </w:pPr>
    </w:p>
    <w:p w:rsidR="005C227C" w:rsidRDefault="00705B50">
      <w:pPr>
        <w:spacing w:before="120" w:after="120"/>
        <w:rPr>
          <w:b/>
        </w:rPr>
      </w:pPr>
      <w:r>
        <w:rPr>
          <w:b/>
        </w:rPr>
        <w:lastRenderedPageBreak/>
        <w:t>1. RISK ANALYSIS</w:t>
      </w:r>
    </w:p>
    <w:tbl>
      <w:tblPr>
        <w:tblStyle w:val="a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379"/>
        <w:gridCol w:w="3544"/>
        <w:gridCol w:w="2835"/>
      </w:tblGrid>
      <w:tr w:rsidR="005C227C">
        <w:tc>
          <w:tcPr>
            <w:tcW w:w="2263" w:type="dxa"/>
            <w:shd w:val="clear" w:color="auto" w:fill="4F81BD"/>
          </w:tcPr>
          <w:p w:rsidR="005C227C" w:rsidRDefault="00705B50">
            <w:pPr>
              <w:spacing w:before="120" w:after="120"/>
              <w:rPr>
                <w:b/>
              </w:rPr>
            </w:pPr>
            <w:r>
              <w:rPr>
                <w:b/>
              </w:rPr>
              <w:t>Description</w:t>
            </w:r>
          </w:p>
        </w:tc>
        <w:tc>
          <w:tcPr>
            <w:tcW w:w="6379" w:type="dxa"/>
            <w:shd w:val="clear" w:color="auto" w:fill="4F81BD"/>
          </w:tcPr>
          <w:p w:rsidR="005C227C" w:rsidRDefault="00705B50">
            <w:pPr>
              <w:spacing w:before="120" w:after="120"/>
              <w:rPr>
                <w:b/>
              </w:rPr>
            </w:pPr>
            <w:r>
              <w:rPr>
                <w:b/>
              </w:rPr>
              <w:t>Research</w:t>
            </w:r>
          </w:p>
        </w:tc>
        <w:tc>
          <w:tcPr>
            <w:tcW w:w="6379" w:type="dxa"/>
            <w:gridSpan w:val="2"/>
            <w:shd w:val="clear" w:color="auto" w:fill="4F81BD"/>
          </w:tcPr>
          <w:p w:rsidR="005C227C" w:rsidRDefault="00705B50">
            <w:pPr>
              <w:spacing w:before="120" w:after="120"/>
              <w:rPr>
                <w:b/>
              </w:rPr>
            </w:pPr>
            <w:r>
              <w:rPr>
                <w:b/>
              </w:rPr>
              <w:t>Application to role and Management of Risk</w:t>
            </w:r>
          </w:p>
        </w:tc>
      </w:tr>
      <w:tr w:rsidR="005C227C">
        <w:tc>
          <w:tcPr>
            <w:tcW w:w="15021" w:type="dxa"/>
            <w:gridSpan w:val="4"/>
            <w:shd w:val="clear" w:color="auto" w:fill="B8CCE4"/>
          </w:tcPr>
          <w:p w:rsidR="005C227C" w:rsidRDefault="00705B50">
            <w:pPr>
              <w:spacing w:before="120" w:after="120"/>
              <w:rPr>
                <w:b/>
              </w:rPr>
            </w:pPr>
            <w:r>
              <w:rPr>
                <w:b/>
              </w:rPr>
              <w:t>Risk analysis – identify and analyse the risk specific to the job/role</w:t>
            </w:r>
          </w:p>
        </w:tc>
      </w:tr>
      <w:tr w:rsidR="005C227C">
        <w:tc>
          <w:tcPr>
            <w:tcW w:w="2263" w:type="dxa"/>
          </w:tcPr>
          <w:p w:rsidR="005C227C" w:rsidRDefault="00705B50">
            <w:pPr>
              <w:spacing w:before="120" w:after="120"/>
            </w:pPr>
            <w:r>
              <w:t xml:space="preserve">The RISK: </w:t>
            </w:r>
          </w:p>
          <w:p w:rsidR="005C227C" w:rsidRDefault="00705B50">
            <w:pPr>
              <w:spacing w:before="120" w:after="120"/>
            </w:pPr>
            <w:r>
              <w:t>Covid-19</w:t>
            </w:r>
          </w:p>
        </w:tc>
        <w:tc>
          <w:tcPr>
            <w:tcW w:w="6379" w:type="dxa"/>
          </w:tcPr>
          <w:p w:rsidR="005C227C" w:rsidRDefault="00705B50">
            <w:pPr>
              <w:spacing w:before="120" w:after="120"/>
              <w:rPr>
                <w:sz w:val="16"/>
                <w:szCs w:val="16"/>
              </w:rPr>
            </w:pPr>
            <w:r>
              <w:rPr>
                <w:color w:val="050505"/>
                <w:sz w:val="16"/>
                <w:szCs w:val="16"/>
              </w:rPr>
              <w:t>For people under the age of 70 with no underlying health issues, the likelihood of dying from Covid-19 is nil to negligible</w:t>
            </w:r>
            <w:r>
              <w:rPr>
                <w:color w:val="050505"/>
                <w:sz w:val="16"/>
                <w:szCs w:val="16"/>
                <w:vertAlign w:val="superscript"/>
              </w:rPr>
              <w:t xml:space="preserve"> </w:t>
            </w:r>
            <w:r>
              <w:rPr>
                <w:color w:val="050505"/>
                <w:sz w:val="16"/>
                <w:szCs w:val="16"/>
                <w:vertAlign w:val="superscript"/>
              </w:rPr>
              <w:footnoteReference w:id="2"/>
            </w:r>
            <w:r>
              <w:rPr>
                <w:color w:val="050505"/>
                <w:sz w:val="16"/>
                <w:szCs w:val="16"/>
              </w:rPr>
              <w:t xml:space="preserve"> with the average age of deaths being above 80 years</w:t>
            </w:r>
            <w:r>
              <w:rPr>
                <w:color w:val="050505"/>
                <w:sz w:val="16"/>
                <w:szCs w:val="16"/>
                <w:vertAlign w:val="superscript"/>
              </w:rPr>
              <w:footnoteReference w:id="3"/>
            </w:r>
            <w:r>
              <w:rPr>
                <w:color w:val="050505"/>
                <w:sz w:val="16"/>
                <w:szCs w:val="16"/>
              </w:rPr>
              <w:t xml:space="preserve">.  </w:t>
            </w:r>
            <w:r>
              <w:rPr>
                <w:sz w:val="16"/>
                <w:szCs w:val="16"/>
              </w:rPr>
              <w:t>If a person does catch Covid-19, the chance of death ov</w:t>
            </w:r>
            <w:r>
              <w:rPr>
                <w:sz w:val="16"/>
                <w:szCs w:val="16"/>
              </w:rPr>
              <w:t>erall is 0.28% or 0.0126% chance of death if under 65 with no underlying health conditions.</w:t>
            </w:r>
            <w:r>
              <w:rPr>
                <w:sz w:val="16"/>
                <w:szCs w:val="16"/>
                <w:vertAlign w:val="superscript"/>
              </w:rPr>
              <w:footnoteReference w:id="4"/>
            </w:r>
            <w:r>
              <w:rPr>
                <w:sz w:val="16"/>
                <w:szCs w:val="16"/>
              </w:rPr>
              <w:t xml:space="preserve"> </w:t>
            </w:r>
          </w:p>
          <w:p w:rsidR="005C227C" w:rsidRDefault="00705B50">
            <w:pPr>
              <w:spacing w:before="120" w:after="120"/>
              <w:rPr>
                <w:sz w:val="16"/>
                <w:szCs w:val="16"/>
              </w:rPr>
            </w:pPr>
            <w:r>
              <w:rPr>
                <w:sz w:val="16"/>
                <w:szCs w:val="16"/>
              </w:rPr>
              <w:t>Since March 2020, NZ has had 11,260 cases of Covid-19 with 43 people dying with Covid-19.</w:t>
            </w:r>
            <w:r>
              <w:rPr>
                <w:sz w:val="16"/>
                <w:szCs w:val="16"/>
                <w:vertAlign w:val="superscript"/>
              </w:rPr>
              <w:footnoteReference w:id="5"/>
            </w:r>
            <w:r>
              <w:rPr>
                <w:sz w:val="16"/>
                <w:szCs w:val="16"/>
              </w:rPr>
              <w:t xml:space="preserve"> Some of these deaths may have been unrelated to Covid-19.</w:t>
            </w:r>
            <w:r>
              <w:rPr>
                <w:sz w:val="16"/>
                <w:szCs w:val="16"/>
                <w:vertAlign w:val="superscript"/>
              </w:rPr>
              <w:footnoteReference w:id="6"/>
            </w:r>
            <w:r>
              <w:rPr>
                <w:sz w:val="16"/>
                <w:szCs w:val="16"/>
              </w:rPr>
              <w:t xml:space="preserve"> This is over</w:t>
            </w:r>
            <w:r>
              <w:rPr>
                <w:sz w:val="16"/>
                <w:szCs w:val="16"/>
              </w:rPr>
              <w:t xml:space="preserve"> a 2 year period.  </w:t>
            </w:r>
          </w:p>
          <w:p w:rsidR="005C227C" w:rsidRDefault="00705B50">
            <w:pPr>
              <w:spacing w:before="120" w:after="120"/>
              <w:rPr>
                <w:sz w:val="16"/>
                <w:szCs w:val="16"/>
              </w:rPr>
            </w:pPr>
            <w:r>
              <w:rPr>
                <w:sz w:val="16"/>
                <w:szCs w:val="16"/>
              </w:rPr>
              <w:t>In 2017, over 200,000 people caught the flu</w:t>
            </w:r>
            <w:r>
              <w:rPr>
                <w:sz w:val="16"/>
                <w:szCs w:val="16"/>
                <w:vertAlign w:val="superscript"/>
              </w:rPr>
              <w:footnoteReference w:id="7"/>
            </w:r>
            <w:r>
              <w:rPr>
                <w:sz w:val="16"/>
                <w:szCs w:val="16"/>
              </w:rPr>
              <w:t xml:space="preserve"> and 871 people died of flu and pneumonia in NZ</w:t>
            </w:r>
            <w:r>
              <w:rPr>
                <w:sz w:val="16"/>
                <w:szCs w:val="16"/>
                <w:vertAlign w:val="superscript"/>
              </w:rPr>
              <w:footnoteReference w:id="8"/>
            </w:r>
            <w:r>
              <w:rPr>
                <w:sz w:val="16"/>
                <w:szCs w:val="16"/>
              </w:rPr>
              <w:t xml:space="preserve">. </w:t>
            </w:r>
          </w:p>
          <w:p w:rsidR="005C227C" w:rsidRDefault="00705B50">
            <w:pPr>
              <w:spacing w:before="120" w:after="120"/>
              <w:rPr>
                <w:sz w:val="16"/>
                <w:szCs w:val="16"/>
              </w:rPr>
            </w:pPr>
            <w:r>
              <w:rPr>
                <w:sz w:val="16"/>
                <w:szCs w:val="16"/>
              </w:rPr>
              <w:t xml:space="preserve">Since MIQ there have been 190,000 people stay in the facilities.  Since that time there have only been 11,000 cases of </w:t>
            </w:r>
            <w:proofErr w:type="spellStart"/>
            <w:r>
              <w:rPr>
                <w:sz w:val="16"/>
                <w:szCs w:val="16"/>
              </w:rPr>
              <w:t>Covid</w:t>
            </w:r>
            <w:proofErr w:type="spellEnd"/>
            <w:r>
              <w:rPr>
                <w:sz w:val="16"/>
                <w:szCs w:val="16"/>
              </w:rPr>
              <w:t xml:space="preserve"> in NZ, including</w:t>
            </w:r>
            <w:r>
              <w:rPr>
                <w:sz w:val="16"/>
                <w:szCs w:val="16"/>
              </w:rPr>
              <w:t xml:space="preserve"> in MIQ.  The main way of entry into NZ is via plane.  If Covid-19 was as transmissible as described, then the cases would be much greater.</w:t>
            </w:r>
          </w:p>
          <w:p w:rsidR="005C227C" w:rsidRDefault="00705B50">
            <w:pPr>
              <w:spacing w:before="120" w:after="120"/>
              <w:rPr>
                <w:sz w:val="16"/>
                <w:szCs w:val="16"/>
              </w:rPr>
            </w:pPr>
            <w:r>
              <w:rPr>
                <w:sz w:val="16"/>
                <w:szCs w:val="16"/>
              </w:rPr>
              <w:t>Only one tenth of cases are reported.</w:t>
            </w:r>
            <w:r>
              <w:rPr>
                <w:sz w:val="16"/>
                <w:szCs w:val="16"/>
                <w:vertAlign w:val="superscript"/>
              </w:rPr>
              <w:footnoteReference w:id="9"/>
            </w:r>
            <w:r>
              <w:rPr>
                <w:sz w:val="16"/>
                <w:szCs w:val="16"/>
              </w:rPr>
              <w:t xml:space="preserve"> Out of the reported cases, 13.8% are severe and 4.7% are critical. Particular</w:t>
            </w:r>
            <w:r>
              <w:rPr>
                <w:sz w:val="16"/>
                <w:szCs w:val="16"/>
              </w:rPr>
              <w:t xml:space="preserve"> risk factors which put people at higher risk are those individuals with cardiovascular disease, diabetes, chronic respiratory disease and hypertension.</w:t>
            </w:r>
            <w:r>
              <w:rPr>
                <w:sz w:val="16"/>
                <w:szCs w:val="16"/>
                <w:vertAlign w:val="superscript"/>
              </w:rPr>
              <w:footnoteReference w:id="10"/>
            </w:r>
          </w:p>
          <w:p w:rsidR="005C227C" w:rsidRDefault="00705B50">
            <w:pPr>
              <w:spacing w:before="120" w:after="120"/>
              <w:rPr>
                <w:sz w:val="16"/>
                <w:szCs w:val="16"/>
              </w:rPr>
            </w:pPr>
            <w:r>
              <w:rPr>
                <w:sz w:val="16"/>
                <w:szCs w:val="16"/>
              </w:rPr>
              <w:t>There is no actual data or substantive information about the actual risks and effects of Covid-19 on a</w:t>
            </w:r>
            <w:r>
              <w:rPr>
                <w:sz w:val="16"/>
                <w:szCs w:val="16"/>
              </w:rPr>
              <w:t>ny of government websites.  All descriptions are generalities and supposition.</w:t>
            </w:r>
          </w:p>
          <w:p w:rsidR="00D051A8" w:rsidRDefault="00D051A8" w:rsidP="00D051A8">
            <w:pPr>
              <w:spacing w:before="120" w:after="120"/>
              <w:rPr>
                <w:sz w:val="16"/>
                <w:szCs w:val="16"/>
              </w:rPr>
            </w:pPr>
            <w:r w:rsidRPr="00173A30">
              <w:rPr>
                <w:b/>
                <w:sz w:val="18"/>
                <w:szCs w:val="18"/>
              </w:rPr>
              <w:t>Government assessment tool, Q</w:t>
            </w:r>
            <w:r>
              <w:rPr>
                <w:b/>
                <w:sz w:val="18"/>
                <w:szCs w:val="18"/>
              </w:rPr>
              <w:t xml:space="preserve">4: </w:t>
            </w:r>
            <w:r w:rsidRPr="00D051A8">
              <w:rPr>
                <w:sz w:val="16"/>
                <w:szCs w:val="16"/>
              </w:rPr>
              <w:t>Does the worker provide services to people the PCBU considers to be vulnerable?</w:t>
            </w:r>
          </w:p>
        </w:tc>
        <w:tc>
          <w:tcPr>
            <w:tcW w:w="3544" w:type="dxa"/>
          </w:tcPr>
          <w:p w:rsidR="005C227C" w:rsidRDefault="00705B50">
            <w:pPr>
              <w:spacing w:before="120" w:after="120"/>
              <w:rPr>
                <w:sz w:val="16"/>
                <w:szCs w:val="16"/>
                <w:highlight w:val="lightGray"/>
              </w:rPr>
            </w:pPr>
            <w:r>
              <w:rPr>
                <w:sz w:val="16"/>
                <w:szCs w:val="16"/>
                <w:highlight w:val="lightGray"/>
              </w:rPr>
              <w:t>[</w:t>
            </w:r>
            <w:r>
              <w:rPr>
                <w:sz w:val="16"/>
                <w:szCs w:val="16"/>
                <w:highlight w:val="lightGray"/>
              </w:rPr>
              <w:t>Expand on whether your role one where you are exposed to or work with people vulnerable, namely those above 65 years with diabetes, lung disease, cancer, immunodeficiency, hear</w:t>
            </w:r>
            <w:r>
              <w:rPr>
                <w:sz w:val="16"/>
                <w:szCs w:val="16"/>
                <w:highlight w:val="lightGray"/>
              </w:rPr>
              <w:t>t disease, hypertension, asthma, kidney disease, GI/Liver disease and obesity?</w:t>
            </w:r>
          </w:p>
          <w:p w:rsidR="005C227C" w:rsidRDefault="005C227C">
            <w:pPr>
              <w:spacing w:before="120" w:after="120"/>
              <w:rPr>
                <w:sz w:val="16"/>
                <w:szCs w:val="16"/>
                <w:highlight w:val="lightGray"/>
              </w:rPr>
            </w:pPr>
          </w:p>
        </w:tc>
        <w:tc>
          <w:tcPr>
            <w:tcW w:w="2835" w:type="dxa"/>
            <w:shd w:val="clear" w:color="auto" w:fill="B8CCE4"/>
          </w:tcPr>
          <w:p w:rsidR="005C227C" w:rsidRDefault="00705B50">
            <w:pPr>
              <w:spacing w:before="120" w:after="120"/>
              <w:rPr>
                <w:sz w:val="16"/>
                <w:szCs w:val="16"/>
                <w:highlight w:val="lightGray"/>
              </w:rPr>
            </w:pPr>
            <w:r>
              <w:rPr>
                <w:sz w:val="16"/>
                <w:szCs w:val="16"/>
                <w:highlight w:val="lightGray"/>
              </w:rPr>
              <w:t>Review table 1 to rate your risk assessment.</w:t>
            </w:r>
          </w:p>
          <w:p w:rsidR="005C227C" w:rsidRDefault="00705B50">
            <w:pPr>
              <w:spacing w:before="120" w:after="120"/>
              <w:rPr>
                <w:sz w:val="16"/>
                <w:szCs w:val="16"/>
                <w:highlight w:val="lightGray"/>
              </w:rPr>
            </w:pPr>
            <w:r>
              <w:rPr>
                <w:sz w:val="16"/>
                <w:szCs w:val="16"/>
                <w:highlight w:val="lightGray"/>
              </w:rPr>
              <w:t xml:space="preserve">If you do work with vulnerable people then your risk assessment may be: </w:t>
            </w:r>
          </w:p>
          <w:p w:rsidR="005C227C" w:rsidRDefault="00705B50">
            <w:pPr>
              <w:spacing w:before="120" w:after="120"/>
              <w:rPr>
                <w:sz w:val="16"/>
                <w:szCs w:val="16"/>
                <w:highlight w:val="lightGray"/>
              </w:rPr>
            </w:pPr>
            <w:r>
              <w:rPr>
                <w:sz w:val="16"/>
                <w:szCs w:val="16"/>
                <w:highlight w:val="lightGray"/>
              </w:rPr>
              <w:t xml:space="preserve">Consequence 3. Medical treatment potential, </w:t>
            </w:r>
          </w:p>
          <w:p w:rsidR="005C227C" w:rsidRDefault="00705B50">
            <w:pPr>
              <w:spacing w:before="120" w:after="120"/>
              <w:rPr>
                <w:sz w:val="16"/>
                <w:szCs w:val="16"/>
                <w:highlight w:val="lightGray"/>
              </w:rPr>
            </w:pPr>
            <w:r>
              <w:rPr>
                <w:sz w:val="16"/>
                <w:szCs w:val="16"/>
                <w:highlight w:val="lightGray"/>
              </w:rPr>
              <w:t>Likelihood 3.</w:t>
            </w:r>
            <w:r>
              <w:rPr>
                <w:sz w:val="16"/>
                <w:szCs w:val="16"/>
                <w:highlight w:val="lightGray"/>
              </w:rPr>
              <w:t xml:space="preserve"> The event should occur sometimes = HIGH</w:t>
            </w:r>
          </w:p>
          <w:p w:rsidR="005C227C" w:rsidRDefault="00705B50">
            <w:pPr>
              <w:spacing w:before="120" w:after="120"/>
              <w:rPr>
                <w:sz w:val="16"/>
                <w:szCs w:val="16"/>
                <w:highlight w:val="lightGray"/>
              </w:rPr>
            </w:pPr>
            <w:r>
              <w:rPr>
                <w:sz w:val="16"/>
                <w:szCs w:val="16"/>
                <w:highlight w:val="lightGray"/>
              </w:rPr>
              <w:t>If you do not work with vulnerable people, then your risk assessment may be:</w:t>
            </w:r>
          </w:p>
          <w:p w:rsidR="005C227C" w:rsidRDefault="00705B50">
            <w:pPr>
              <w:spacing w:before="120" w:after="120"/>
              <w:rPr>
                <w:sz w:val="16"/>
                <w:szCs w:val="16"/>
                <w:highlight w:val="lightGray"/>
              </w:rPr>
            </w:pPr>
            <w:r>
              <w:rPr>
                <w:sz w:val="16"/>
                <w:szCs w:val="16"/>
                <w:highlight w:val="lightGray"/>
              </w:rPr>
              <w:t>Consequence 1. Insignificant</w:t>
            </w:r>
          </w:p>
          <w:p w:rsidR="005C227C" w:rsidRDefault="00705B50">
            <w:pPr>
              <w:spacing w:before="120" w:after="120"/>
              <w:rPr>
                <w:sz w:val="16"/>
                <w:szCs w:val="16"/>
                <w:highlight w:val="lightGray"/>
              </w:rPr>
            </w:pPr>
            <w:r>
              <w:rPr>
                <w:sz w:val="16"/>
                <w:szCs w:val="16"/>
                <w:highlight w:val="lightGray"/>
              </w:rPr>
              <w:t>Likelihood 3. The event should occur sometimes = LOW TO MODERATE</w:t>
            </w:r>
          </w:p>
        </w:tc>
      </w:tr>
      <w:tr w:rsidR="005C227C">
        <w:tc>
          <w:tcPr>
            <w:tcW w:w="2263" w:type="dxa"/>
          </w:tcPr>
          <w:p w:rsidR="005C227C" w:rsidRDefault="00705B50">
            <w:pPr>
              <w:spacing w:before="120" w:after="120"/>
            </w:pPr>
            <w:bookmarkStart w:id="2" w:name="_heading=h.30j0zll" w:colFirst="0" w:colLast="0"/>
            <w:bookmarkEnd w:id="2"/>
            <w:r>
              <w:t xml:space="preserve">Workplace transmission – </w:t>
            </w:r>
            <w:r>
              <w:lastRenderedPageBreak/>
              <w:t xml:space="preserve">anything specific to your role </w:t>
            </w:r>
            <w:r>
              <w:rPr>
                <w:b/>
                <w:u w:val="single"/>
              </w:rPr>
              <w:t>OR</w:t>
            </w:r>
          </w:p>
        </w:tc>
        <w:tc>
          <w:tcPr>
            <w:tcW w:w="6379" w:type="dxa"/>
          </w:tcPr>
          <w:p w:rsidR="005C227C" w:rsidRDefault="00705B50">
            <w:pPr>
              <w:spacing w:before="120" w:after="120"/>
              <w:rPr>
                <w:sz w:val="18"/>
                <w:szCs w:val="18"/>
              </w:rPr>
            </w:pPr>
            <w:r>
              <w:rPr>
                <w:sz w:val="18"/>
                <w:szCs w:val="18"/>
                <w:highlight w:val="yellow"/>
              </w:rPr>
              <w:lastRenderedPageBreak/>
              <w:t>Locate research and information on any transmission or spread specific to your job role.</w:t>
            </w:r>
          </w:p>
        </w:tc>
        <w:tc>
          <w:tcPr>
            <w:tcW w:w="3544" w:type="dxa"/>
          </w:tcPr>
          <w:p w:rsidR="005C227C" w:rsidRDefault="005C227C">
            <w:pPr>
              <w:spacing w:before="120" w:after="120"/>
            </w:pPr>
          </w:p>
        </w:tc>
        <w:tc>
          <w:tcPr>
            <w:tcW w:w="2835" w:type="dxa"/>
            <w:shd w:val="clear" w:color="auto" w:fill="DBE5F1"/>
          </w:tcPr>
          <w:p w:rsidR="005C227C" w:rsidRDefault="00705B50">
            <w:pPr>
              <w:spacing w:before="120" w:after="120"/>
              <w:rPr>
                <w:sz w:val="16"/>
                <w:szCs w:val="16"/>
                <w:highlight w:val="lightGray"/>
              </w:rPr>
            </w:pPr>
            <w:r>
              <w:rPr>
                <w:sz w:val="16"/>
                <w:szCs w:val="16"/>
                <w:highlight w:val="lightGray"/>
              </w:rPr>
              <w:t xml:space="preserve">Review table 1 to rate your </w:t>
            </w:r>
            <w:r>
              <w:rPr>
                <w:b/>
                <w:sz w:val="16"/>
                <w:szCs w:val="16"/>
                <w:highlight w:val="lightGray"/>
              </w:rPr>
              <w:t>Risk</w:t>
            </w:r>
            <w:r>
              <w:rPr>
                <w:sz w:val="16"/>
                <w:szCs w:val="16"/>
                <w:highlight w:val="lightGray"/>
              </w:rPr>
              <w:t xml:space="preserve"> assessment specific to your role.</w:t>
            </w:r>
          </w:p>
          <w:p w:rsidR="005C227C" w:rsidRDefault="005C227C">
            <w:pPr>
              <w:spacing w:before="120" w:after="120"/>
            </w:pPr>
          </w:p>
        </w:tc>
      </w:tr>
      <w:tr w:rsidR="005C227C">
        <w:tc>
          <w:tcPr>
            <w:tcW w:w="2263" w:type="dxa"/>
          </w:tcPr>
          <w:p w:rsidR="005C227C" w:rsidRDefault="00705B50">
            <w:pPr>
              <w:spacing w:before="120" w:after="120"/>
            </w:pPr>
            <w:r>
              <w:lastRenderedPageBreak/>
              <w:t>Workplace transmission - things to con</w:t>
            </w:r>
            <w:r>
              <w:t>sider specific to the role in the workplace</w:t>
            </w:r>
          </w:p>
        </w:tc>
        <w:tc>
          <w:tcPr>
            <w:tcW w:w="6379" w:type="dxa"/>
          </w:tcPr>
          <w:p w:rsidR="005C227C" w:rsidRDefault="00705B50">
            <w:pPr>
              <w:pBdr>
                <w:top w:val="nil"/>
                <w:left w:val="nil"/>
                <w:bottom w:val="nil"/>
                <w:right w:val="nil"/>
                <w:between w:val="nil"/>
              </w:pBdr>
              <w:spacing w:before="120" w:after="120"/>
              <w:rPr>
                <w:color w:val="000000"/>
                <w:sz w:val="18"/>
                <w:szCs w:val="18"/>
              </w:rPr>
            </w:pPr>
            <w:r>
              <w:rPr>
                <w:color w:val="000000"/>
                <w:sz w:val="18"/>
                <w:szCs w:val="18"/>
              </w:rPr>
              <w:t>Worksafe have identified questions to assist you with your risk to Covid-19 exposure:</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 xml:space="preserve">How many people does the employee carrying out that work come into contact with (very few = lower risk; many = higher risk)?  </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How easy will it be to identify the people who the employee comes into contact with (easy to identify, such as co-workers = lower risk; difficult to identify, such as unknown members of public = higher risk)?</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How close is the employee carrying out the tas</w:t>
            </w:r>
            <w:r>
              <w:rPr>
                <w:color w:val="000000"/>
                <w:sz w:val="18"/>
                <w:szCs w:val="18"/>
              </w:rPr>
              <w:t xml:space="preserve">ks in proximity to other people (two metres or more in an outdoor space = lower risk; close physical contact in an indoor environment = higher risk)?  </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How long does the work require the employee to be in that proximity to other people (brief contact = low</w:t>
            </w:r>
            <w:r>
              <w:rPr>
                <w:color w:val="000000"/>
                <w:sz w:val="18"/>
                <w:szCs w:val="18"/>
              </w:rPr>
              <w:t xml:space="preserve">er risk; lengthy contact = higher risk)? </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Does the work involve regular interaction with people considered at higher risk of severe illness from COVID-19, such as people with underlying health conditions (little to none = lower risk; whole time = higher ri</w:t>
            </w:r>
            <w:r>
              <w:rPr>
                <w:color w:val="000000"/>
                <w:sz w:val="18"/>
                <w:szCs w:val="18"/>
              </w:rPr>
              <w:t xml:space="preserve">sk)? </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 xml:space="preserve">What is the risk of COVID-19 infection and transmission in the work environment when compared to the risk outside work (equal to outside work = lower risk; higher than outside work = higher risk)? </w:t>
            </w:r>
          </w:p>
          <w:p w:rsidR="005C227C" w:rsidRDefault="00705B50">
            <w:pPr>
              <w:numPr>
                <w:ilvl w:val="0"/>
                <w:numId w:val="4"/>
              </w:numPr>
              <w:pBdr>
                <w:top w:val="nil"/>
                <w:left w:val="nil"/>
                <w:bottom w:val="nil"/>
                <w:right w:val="nil"/>
                <w:between w:val="nil"/>
              </w:pBdr>
              <w:spacing w:before="120" w:after="120"/>
              <w:rPr>
                <w:color w:val="000000"/>
                <w:sz w:val="18"/>
                <w:szCs w:val="18"/>
              </w:rPr>
            </w:pPr>
            <w:r>
              <w:rPr>
                <w:color w:val="000000"/>
                <w:sz w:val="18"/>
                <w:szCs w:val="18"/>
              </w:rPr>
              <w:t>Will the work continue to involve regular interactio</w:t>
            </w:r>
            <w:r>
              <w:rPr>
                <w:color w:val="000000"/>
                <w:sz w:val="18"/>
                <w:szCs w:val="18"/>
              </w:rPr>
              <w:t>n with unknown people if the region is at a higher alert level (no = lower risk; yes = higher risk)?</w:t>
            </w:r>
          </w:p>
          <w:p w:rsidR="005C227C" w:rsidRDefault="00705B50">
            <w:pPr>
              <w:spacing w:before="120" w:after="120"/>
              <w:rPr>
                <w:sz w:val="18"/>
                <w:szCs w:val="18"/>
                <w:highlight w:val="lightGray"/>
              </w:rPr>
            </w:pPr>
            <w:hyperlink r:id="rId16">
              <w:r>
                <w:rPr>
                  <w:color w:val="0000FF"/>
                  <w:sz w:val="18"/>
                  <w:szCs w:val="18"/>
                  <w:u w:val="single"/>
                </w:rPr>
                <w:t>https://www.worksafe.govt.nz/</w:t>
              </w:r>
            </w:hyperlink>
            <w:r>
              <w:rPr>
                <w:sz w:val="18"/>
                <w:szCs w:val="18"/>
              </w:rPr>
              <w:t xml:space="preserve"> </w:t>
            </w:r>
          </w:p>
        </w:tc>
        <w:tc>
          <w:tcPr>
            <w:tcW w:w="3544" w:type="dxa"/>
          </w:tcPr>
          <w:p w:rsidR="005C227C" w:rsidRDefault="005C227C">
            <w:pPr>
              <w:spacing w:before="120" w:after="120"/>
              <w:rPr>
                <w:sz w:val="16"/>
                <w:szCs w:val="16"/>
              </w:rPr>
            </w:pPr>
          </w:p>
          <w:p w:rsidR="005C227C" w:rsidRDefault="005C227C">
            <w:pPr>
              <w:spacing w:before="120" w:after="120"/>
              <w:rPr>
                <w:sz w:val="16"/>
                <w:szCs w:val="16"/>
              </w:rPr>
            </w:pPr>
          </w:p>
          <w:p w:rsidR="005C227C" w:rsidRDefault="00705B50">
            <w:pPr>
              <w:spacing w:before="120" w:after="120"/>
              <w:rPr>
                <w:sz w:val="16"/>
                <w:szCs w:val="16"/>
              </w:rPr>
            </w:pPr>
            <w:r>
              <w:rPr>
                <w:sz w:val="16"/>
                <w:szCs w:val="16"/>
              </w:rPr>
              <w:t>1.</w:t>
            </w:r>
          </w:p>
          <w:p w:rsidR="005C227C" w:rsidRDefault="005C227C">
            <w:pPr>
              <w:spacing w:before="120" w:after="120"/>
              <w:rPr>
                <w:sz w:val="16"/>
                <w:szCs w:val="16"/>
              </w:rPr>
            </w:pPr>
          </w:p>
          <w:p w:rsidR="005C227C" w:rsidRDefault="00705B50">
            <w:pPr>
              <w:spacing w:before="120" w:after="120"/>
              <w:rPr>
                <w:sz w:val="16"/>
                <w:szCs w:val="16"/>
              </w:rPr>
            </w:pPr>
            <w:r>
              <w:rPr>
                <w:sz w:val="16"/>
                <w:szCs w:val="16"/>
              </w:rPr>
              <w:t>2.</w:t>
            </w:r>
          </w:p>
          <w:p w:rsidR="005C227C" w:rsidRDefault="005C227C">
            <w:pPr>
              <w:spacing w:before="120" w:after="120"/>
              <w:rPr>
                <w:sz w:val="16"/>
                <w:szCs w:val="16"/>
              </w:rPr>
            </w:pPr>
          </w:p>
          <w:p w:rsidR="005C227C" w:rsidRDefault="005C227C">
            <w:pPr>
              <w:spacing w:before="120" w:after="120"/>
              <w:rPr>
                <w:sz w:val="16"/>
                <w:szCs w:val="16"/>
              </w:rPr>
            </w:pPr>
          </w:p>
          <w:p w:rsidR="005C227C" w:rsidRDefault="00705B50">
            <w:pPr>
              <w:spacing w:before="120" w:after="120"/>
              <w:rPr>
                <w:sz w:val="16"/>
                <w:szCs w:val="16"/>
              </w:rPr>
            </w:pPr>
            <w:r>
              <w:rPr>
                <w:sz w:val="16"/>
                <w:szCs w:val="16"/>
              </w:rPr>
              <w:t>3.</w:t>
            </w:r>
          </w:p>
          <w:p w:rsidR="005C227C" w:rsidRDefault="005C227C">
            <w:pPr>
              <w:spacing w:before="120" w:after="120"/>
              <w:rPr>
                <w:sz w:val="16"/>
                <w:szCs w:val="16"/>
              </w:rPr>
            </w:pPr>
          </w:p>
          <w:p w:rsidR="005C227C" w:rsidRDefault="00705B50">
            <w:pPr>
              <w:spacing w:before="120" w:after="120"/>
              <w:rPr>
                <w:sz w:val="16"/>
                <w:szCs w:val="16"/>
              </w:rPr>
            </w:pPr>
            <w:r>
              <w:rPr>
                <w:sz w:val="16"/>
                <w:szCs w:val="16"/>
              </w:rPr>
              <w:t>4.</w:t>
            </w:r>
          </w:p>
          <w:p w:rsidR="005C227C" w:rsidRDefault="005C227C">
            <w:pPr>
              <w:spacing w:before="120" w:after="120"/>
              <w:rPr>
                <w:sz w:val="16"/>
                <w:szCs w:val="16"/>
              </w:rPr>
            </w:pPr>
          </w:p>
          <w:p w:rsidR="005C227C" w:rsidRDefault="005C227C">
            <w:pPr>
              <w:spacing w:before="120" w:after="120"/>
              <w:rPr>
                <w:sz w:val="16"/>
                <w:szCs w:val="16"/>
              </w:rPr>
            </w:pPr>
          </w:p>
          <w:p w:rsidR="005C227C" w:rsidRDefault="00705B50">
            <w:pPr>
              <w:spacing w:before="120" w:after="120"/>
              <w:rPr>
                <w:sz w:val="16"/>
                <w:szCs w:val="16"/>
              </w:rPr>
            </w:pPr>
            <w:r>
              <w:rPr>
                <w:sz w:val="16"/>
                <w:szCs w:val="16"/>
              </w:rPr>
              <w:t>5.</w:t>
            </w:r>
          </w:p>
          <w:p w:rsidR="005C227C" w:rsidRDefault="005C227C">
            <w:pPr>
              <w:spacing w:before="120" w:after="120"/>
              <w:rPr>
                <w:sz w:val="16"/>
                <w:szCs w:val="16"/>
              </w:rPr>
            </w:pPr>
          </w:p>
          <w:p w:rsidR="005C227C" w:rsidRDefault="005C227C">
            <w:pPr>
              <w:spacing w:before="120" w:after="120"/>
              <w:rPr>
                <w:sz w:val="16"/>
                <w:szCs w:val="16"/>
              </w:rPr>
            </w:pPr>
          </w:p>
          <w:p w:rsidR="005C227C" w:rsidRDefault="00705B50">
            <w:pPr>
              <w:spacing w:before="120" w:after="120"/>
              <w:rPr>
                <w:sz w:val="16"/>
                <w:szCs w:val="16"/>
              </w:rPr>
            </w:pPr>
            <w:r>
              <w:rPr>
                <w:sz w:val="16"/>
                <w:szCs w:val="16"/>
              </w:rPr>
              <w:t>6.</w:t>
            </w:r>
          </w:p>
          <w:p w:rsidR="005C227C" w:rsidRDefault="005C227C">
            <w:pPr>
              <w:spacing w:before="120" w:after="120"/>
              <w:rPr>
                <w:sz w:val="16"/>
                <w:szCs w:val="16"/>
              </w:rPr>
            </w:pPr>
          </w:p>
          <w:p w:rsidR="005C227C" w:rsidRDefault="005C227C">
            <w:pPr>
              <w:spacing w:before="120" w:after="120"/>
              <w:rPr>
                <w:sz w:val="16"/>
                <w:szCs w:val="16"/>
              </w:rPr>
            </w:pPr>
          </w:p>
          <w:p w:rsidR="005C227C" w:rsidRDefault="00705B50">
            <w:pPr>
              <w:spacing w:before="120" w:after="120"/>
              <w:rPr>
                <w:sz w:val="16"/>
                <w:szCs w:val="16"/>
              </w:rPr>
            </w:pPr>
            <w:r>
              <w:rPr>
                <w:sz w:val="16"/>
                <w:szCs w:val="16"/>
              </w:rPr>
              <w:t>7.</w:t>
            </w:r>
          </w:p>
        </w:tc>
        <w:tc>
          <w:tcPr>
            <w:tcW w:w="2835" w:type="dxa"/>
            <w:shd w:val="clear" w:color="auto" w:fill="B8CCE4"/>
          </w:tcPr>
          <w:p w:rsidR="005C227C" w:rsidRDefault="00705B50">
            <w:pPr>
              <w:spacing w:before="120" w:after="120"/>
              <w:rPr>
                <w:sz w:val="16"/>
                <w:szCs w:val="16"/>
                <w:highlight w:val="lightGray"/>
              </w:rPr>
            </w:pPr>
            <w:r>
              <w:rPr>
                <w:sz w:val="16"/>
                <w:szCs w:val="16"/>
                <w:highlight w:val="lightGray"/>
              </w:rPr>
              <w:t xml:space="preserve">Review table 1 to rate your </w:t>
            </w:r>
            <w:r>
              <w:rPr>
                <w:b/>
                <w:sz w:val="16"/>
                <w:szCs w:val="16"/>
                <w:highlight w:val="lightGray"/>
              </w:rPr>
              <w:t>Risk</w:t>
            </w:r>
            <w:r>
              <w:rPr>
                <w:sz w:val="16"/>
                <w:szCs w:val="16"/>
                <w:highlight w:val="lightGray"/>
              </w:rPr>
              <w:t xml:space="preserve"> assessment specific to your role.</w:t>
            </w:r>
          </w:p>
          <w:p w:rsidR="005C227C" w:rsidRDefault="005C227C">
            <w:pPr>
              <w:spacing w:before="120" w:after="120"/>
              <w:ind w:firstLine="720"/>
            </w:pPr>
          </w:p>
        </w:tc>
      </w:tr>
    </w:tbl>
    <w:p w:rsidR="005C227C" w:rsidRDefault="005C227C"/>
    <w:p w:rsidR="005C227C" w:rsidRDefault="005C227C"/>
    <w:p w:rsidR="005C227C" w:rsidRDefault="00705B50">
      <w:r>
        <w:br w:type="page"/>
      </w:r>
    </w:p>
    <w:p w:rsidR="005C227C" w:rsidRDefault="00705B50">
      <w:pPr>
        <w:spacing w:before="120" w:after="120"/>
        <w:rPr>
          <w:b/>
        </w:rPr>
      </w:pPr>
      <w:r>
        <w:rPr>
          <w:b/>
        </w:rPr>
        <w:lastRenderedPageBreak/>
        <w:t>2. CONTROLS</w:t>
      </w:r>
    </w:p>
    <w:tbl>
      <w:tblPr>
        <w:tblStyle w:val="a4"/>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379"/>
        <w:gridCol w:w="6379"/>
      </w:tblGrid>
      <w:tr w:rsidR="005C227C">
        <w:tc>
          <w:tcPr>
            <w:tcW w:w="2263" w:type="dxa"/>
            <w:shd w:val="clear" w:color="auto" w:fill="4F81BD"/>
          </w:tcPr>
          <w:p w:rsidR="005C227C" w:rsidRDefault="00705B50">
            <w:pPr>
              <w:spacing w:before="120" w:after="120"/>
              <w:rPr>
                <w:b/>
              </w:rPr>
            </w:pPr>
            <w:r>
              <w:rPr>
                <w:b/>
              </w:rPr>
              <w:t>Description</w:t>
            </w:r>
          </w:p>
        </w:tc>
        <w:tc>
          <w:tcPr>
            <w:tcW w:w="6379" w:type="dxa"/>
            <w:shd w:val="clear" w:color="auto" w:fill="4F81BD"/>
          </w:tcPr>
          <w:p w:rsidR="005C227C" w:rsidRDefault="00705B50">
            <w:pPr>
              <w:spacing w:before="120" w:after="120"/>
              <w:rPr>
                <w:b/>
              </w:rPr>
            </w:pPr>
            <w:r>
              <w:rPr>
                <w:b/>
              </w:rPr>
              <w:t>Research</w:t>
            </w:r>
          </w:p>
        </w:tc>
        <w:tc>
          <w:tcPr>
            <w:tcW w:w="6379" w:type="dxa"/>
            <w:shd w:val="clear" w:color="auto" w:fill="4F81BD"/>
          </w:tcPr>
          <w:p w:rsidR="005C227C" w:rsidRDefault="00705B50">
            <w:pPr>
              <w:spacing w:before="120" w:after="120"/>
              <w:rPr>
                <w:b/>
              </w:rPr>
            </w:pPr>
            <w:r>
              <w:rPr>
                <w:b/>
              </w:rPr>
              <w:t>Controls applicable to role and Management of Risk</w:t>
            </w:r>
          </w:p>
        </w:tc>
      </w:tr>
      <w:tr w:rsidR="005C227C">
        <w:tc>
          <w:tcPr>
            <w:tcW w:w="15021" w:type="dxa"/>
            <w:gridSpan w:val="3"/>
            <w:shd w:val="clear" w:color="auto" w:fill="B8CCE4"/>
          </w:tcPr>
          <w:p w:rsidR="005C227C" w:rsidRDefault="00705B50">
            <w:pPr>
              <w:spacing w:before="120" w:after="120"/>
              <w:rPr>
                <w:b/>
              </w:rPr>
            </w:pPr>
            <w:r>
              <w:rPr>
                <w:b/>
              </w:rPr>
              <w:t>Consideration of possible Controls to manage Risk where required</w:t>
            </w:r>
          </w:p>
          <w:p w:rsidR="005C227C" w:rsidRDefault="00705B50">
            <w:pPr>
              <w:pBdr>
                <w:top w:val="nil"/>
                <w:left w:val="nil"/>
                <w:bottom w:val="nil"/>
                <w:right w:val="nil"/>
                <w:between w:val="nil"/>
              </w:pBdr>
              <w:spacing w:before="120" w:after="120"/>
              <w:rPr>
                <w:color w:val="000000"/>
                <w:sz w:val="18"/>
                <w:szCs w:val="18"/>
              </w:rPr>
            </w:pPr>
            <w:r>
              <w:rPr>
                <w:color w:val="000000"/>
                <w:sz w:val="18"/>
                <w:szCs w:val="18"/>
              </w:rPr>
              <w:t xml:space="preserve">What other controls could be put in place to reduce the risk (i.e., hygiene, PPE, social distancing, contact tracing)? </w:t>
            </w:r>
          </w:p>
        </w:tc>
      </w:tr>
      <w:tr w:rsidR="005C227C">
        <w:tc>
          <w:tcPr>
            <w:tcW w:w="2263" w:type="dxa"/>
          </w:tcPr>
          <w:p w:rsidR="005C227C" w:rsidRDefault="00705B50">
            <w:pPr>
              <w:numPr>
                <w:ilvl w:val="0"/>
                <w:numId w:val="3"/>
              </w:numPr>
              <w:pBdr>
                <w:top w:val="nil"/>
                <w:left w:val="nil"/>
                <w:bottom w:val="nil"/>
                <w:right w:val="nil"/>
                <w:between w:val="nil"/>
              </w:pBdr>
              <w:spacing w:before="120" w:after="120"/>
            </w:pPr>
            <w:r>
              <w:rPr>
                <w:color w:val="000000"/>
              </w:rPr>
              <w:t>Regular Testing of everyone (vaccinated and unvaccinated)</w:t>
            </w:r>
          </w:p>
          <w:p w:rsidR="005C227C" w:rsidRDefault="005C227C">
            <w:pPr>
              <w:spacing w:before="120" w:after="120"/>
              <w:ind w:left="720"/>
            </w:pPr>
          </w:p>
        </w:tc>
        <w:tc>
          <w:tcPr>
            <w:tcW w:w="6379" w:type="dxa"/>
          </w:tcPr>
          <w:p w:rsidR="005C227C" w:rsidRDefault="00705B50">
            <w:pPr>
              <w:spacing w:before="120" w:after="120"/>
              <w:rPr>
                <w:sz w:val="18"/>
                <w:szCs w:val="18"/>
              </w:rPr>
            </w:pPr>
            <w:r>
              <w:rPr>
                <w:sz w:val="18"/>
                <w:szCs w:val="18"/>
              </w:rPr>
              <w:t xml:space="preserve">If Covid-19 is the risk, then regular testing of both vaccinated and unvaccinated people has to be the first and foremost response to know whether someone has Covid-19 and therefore can spread Covid-19. </w:t>
            </w:r>
          </w:p>
          <w:p w:rsidR="005C227C" w:rsidRDefault="00705B50">
            <w:pPr>
              <w:spacing w:before="120" w:after="120"/>
              <w:rPr>
                <w:sz w:val="18"/>
                <w:szCs w:val="18"/>
              </w:rPr>
            </w:pPr>
            <w:r>
              <w:rPr>
                <w:sz w:val="18"/>
                <w:szCs w:val="18"/>
              </w:rPr>
              <w:t>It is necessary to determine those attending the wor</w:t>
            </w:r>
            <w:r>
              <w:rPr>
                <w:sz w:val="18"/>
                <w:szCs w:val="18"/>
              </w:rPr>
              <w:t xml:space="preserve">kplace do not have Covid-19 to spread Covid-19. </w:t>
            </w:r>
          </w:p>
          <w:p w:rsidR="005C227C" w:rsidRDefault="00705B50">
            <w:pPr>
              <w:spacing w:before="120" w:after="120"/>
              <w:rPr>
                <w:sz w:val="18"/>
                <w:szCs w:val="18"/>
              </w:rPr>
            </w:pPr>
            <w:r>
              <w:rPr>
                <w:sz w:val="18"/>
                <w:szCs w:val="18"/>
              </w:rPr>
              <w:t>Covid-19 is most infectious in the first two days before symptoms start and three days after.</w:t>
            </w:r>
            <w:r>
              <w:rPr>
                <w:sz w:val="18"/>
                <w:szCs w:val="18"/>
                <w:vertAlign w:val="superscript"/>
              </w:rPr>
              <w:footnoteReference w:id="11"/>
            </w:r>
            <w:r>
              <w:rPr>
                <w:sz w:val="18"/>
                <w:szCs w:val="18"/>
              </w:rPr>
              <w:t xml:space="preserve"> </w:t>
            </w:r>
          </w:p>
          <w:p w:rsidR="005C227C" w:rsidRDefault="00705B50">
            <w:pPr>
              <w:spacing w:before="120" w:after="120"/>
              <w:rPr>
                <w:sz w:val="18"/>
                <w:szCs w:val="18"/>
              </w:rPr>
            </w:pPr>
            <w:r>
              <w:rPr>
                <w:sz w:val="18"/>
                <w:szCs w:val="18"/>
              </w:rPr>
              <w:t>The government has now confirmed on more than one occasion that those vaccinated can catch and spread Covid-19:</w:t>
            </w:r>
          </w:p>
          <w:p w:rsidR="005C227C" w:rsidRDefault="00705B50">
            <w:pPr>
              <w:numPr>
                <w:ilvl w:val="1"/>
                <w:numId w:val="5"/>
              </w:numPr>
              <w:pBdr>
                <w:top w:val="nil"/>
                <w:left w:val="nil"/>
                <w:bottom w:val="nil"/>
                <w:right w:val="nil"/>
                <w:between w:val="nil"/>
              </w:pBdr>
              <w:spacing w:before="120" w:after="120" w:line="276" w:lineRule="auto"/>
              <w:ind w:left="450"/>
              <w:rPr>
                <w:i/>
                <w:color w:val="050505"/>
                <w:sz w:val="18"/>
                <w:szCs w:val="18"/>
              </w:rPr>
            </w:pPr>
            <w:r>
              <w:rPr>
                <w:color w:val="050505"/>
                <w:sz w:val="18"/>
                <w:szCs w:val="18"/>
              </w:rPr>
              <w:t>8 November 2021</w:t>
            </w:r>
            <w:r>
              <w:rPr>
                <w:i/>
                <w:color w:val="050505"/>
                <w:sz w:val="18"/>
                <w:szCs w:val="18"/>
              </w:rPr>
              <w:t xml:space="preserve"> "</w:t>
            </w:r>
            <w:r>
              <w:rPr>
                <w:b/>
                <w:i/>
                <w:color w:val="050505"/>
                <w:sz w:val="18"/>
                <w:szCs w:val="18"/>
              </w:rPr>
              <w:t>You can still get COVID-19 if you're vaccinated</w:t>
            </w:r>
            <w:r>
              <w:rPr>
                <w:i/>
                <w:color w:val="050505"/>
                <w:sz w:val="18"/>
                <w:szCs w:val="18"/>
              </w:rPr>
              <w:t xml:space="preserve"> but the symptoms are likely to be very mild, or you may not have symptoms at all.  This means that </w:t>
            </w:r>
            <w:r>
              <w:rPr>
                <w:b/>
                <w:i/>
                <w:color w:val="050505"/>
                <w:sz w:val="18"/>
                <w:szCs w:val="18"/>
              </w:rPr>
              <w:t>if you are vaccinated and get COVID-19, you may not realise and spread it to others</w:t>
            </w:r>
            <w:r>
              <w:rPr>
                <w:i/>
                <w:color w:val="050505"/>
                <w:sz w:val="18"/>
                <w:szCs w:val="18"/>
              </w:rPr>
              <w:t>".</w:t>
            </w:r>
            <w:r>
              <w:rPr>
                <w:i/>
                <w:color w:val="050505"/>
                <w:sz w:val="18"/>
                <w:szCs w:val="18"/>
                <w:vertAlign w:val="superscript"/>
              </w:rPr>
              <w:footnoteReference w:id="12"/>
            </w:r>
          </w:p>
          <w:p w:rsidR="005C227C" w:rsidRDefault="00705B50">
            <w:pPr>
              <w:numPr>
                <w:ilvl w:val="1"/>
                <w:numId w:val="5"/>
              </w:numPr>
              <w:pBdr>
                <w:top w:val="nil"/>
                <w:left w:val="nil"/>
                <w:bottom w:val="nil"/>
                <w:right w:val="nil"/>
                <w:between w:val="nil"/>
              </w:pBdr>
              <w:spacing w:before="120" w:after="120" w:line="276" w:lineRule="auto"/>
              <w:ind w:left="450"/>
              <w:rPr>
                <w:i/>
                <w:color w:val="050505"/>
                <w:sz w:val="18"/>
                <w:szCs w:val="18"/>
              </w:rPr>
            </w:pPr>
            <w:r>
              <w:rPr>
                <w:color w:val="050505"/>
                <w:sz w:val="18"/>
                <w:szCs w:val="18"/>
              </w:rPr>
              <w:t>18 November 2021:</w:t>
            </w:r>
            <w:r>
              <w:rPr>
                <w:i/>
                <w:color w:val="050505"/>
                <w:sz w:val="18"/>
                <w:szCs w:val="18"/>
              </w:rPr>
              <w:t xml:space="preserve"> "When there is high COVID-19 vaccine coverage (i.e., above 80 percent of eligible people are fully vaccinated), </w:t>
            </w:r>
            <w:r>
              <w:rPr>
                <w:b/>
                <w:i/>
                <w:color w:val="050505"/>
                <w:sz w:val="18"/>
                <w:szCs w:val="18"/>
              </w:rPr>
              <w:t>transmission is more likely to occur from a vaccinated than an unvaccinated individual</w:t>
            </w:r>
            <w:r>
              <w:rPr>
                <w:i/>
                <w:color w:val="050505"/>
                <w:sz w:val="18"/>
                <w:szCs w:val="18"/>
              </w:rPr>
              <w:t>.</w:t>
            </w:r>
            <w:r>
              <w:rPr>
                <w:i/>
                <w:sz w:val="18"/>
                <w:szCs w:val="18"/>
              </w:rPr>
              <w:t xml:space="preserve"> As our vaccination numbers increase, w</w:t>
            </w:r>
            <w:r>
              <w:rPr>
                <w:i/>
                <w:sz w:val="18"/>
                <w:szCs w:val="18"/>
              </w:rPr>
              <w:t>e will see fewer cases but more of those cases will be in fully vaccinated people, meaning it is more likely transmission will occur from a vaccinated individual than an unvaccinated individual."</w:t>
            </w:r>
            <w:r>
              <w:rPr>
                <w:i/>
                <w:sz w:val="18"/>
                <w:szCs w:val="18"/>
                <w:vertAlign w:val="superscript"/>
              </w:rPr>
              <w:footnoteReference w:id="13"/>
            </w:r>
          </w:p>
          <w:p w:rsidR="005C227C" w:rsidRDefault="00705B50">
            <w:pPr>
              <w:spacing w:before="120" w:after="120"/>
              <w:rPr>
                <w:sz w:val="18"/>
                <w:szCs w:val="18"/>
              </w:rPr>
            </w:pPr>
            <w:r>
              <w:rPr>
                <w:sz w:val="18"/>
                <w:szCs w:val="18"/>
              </w:rPr>
              <w:t>Testing is even more important as Covid-19 is most infectio</w:t>
            </w:r>
            <w:r>
              <w:rPr>
                <w:sz w:val="18"/>
                <w:szCs w:val="18"/>
              </w:rPr>
              <w:t>us in the first two days before they start showing symptoms and three days after they start showing symptoms.</w:t>
            </w:r>
            <w:r>
              <w:rPr>
                <w:sz w:val="18"/>
                <w:szCs w:val="18"/>
                <w:vertAlign w:val="superscript"/>
              </w:rPr>
              <w:footnoteReference w:id="14"/>
            </w:r>
          </w:p>
          <w:p w:rsidR="005C227C" w:rsidRDefault="00705B50">
            <w:pPr>
              <w:spacing w:before="120" w:after="120"/>
              <w:rPr>
                <w:sz w:val="18"/>
                <w:szCs w:val="18"/>
              </w:rPr>
            </w:pPr>
            <w:r>
              <w:rPr>
                <w:sz w:val="18"/>
                <w:szCs w:val="18"/>
              </w:rPr>
              <w:lastRenderedPageBreak/>
              <w:t>Vaccinated and unvaccinated individuals have similar viral loads in communities with a high prevalence of the SARS-CoV-2 delta variant</w:t>
            </w:r>
            <w:r>
              <w:rPr>
                <w:sz w:val="18"/>
                <w:szCs w:val="18"/>
                <w:vertAlign w:val="superscript"/>
              </w:rPr>
              <w:footnoteReference w:id="15"/>
            </w:r>
          </w:p>
          <w:p w:rsidR="005C227C" w:rsidRDefault="00705B50">
            <w:pPr>
              <w:spacing w:before="120" w:after="120"/>
              <w:rPr>
                <w:sz w:val="18"/>
                <w:szCs w:val="18"/>
              </w:rPr>
            </w:pPr>
            <w:bookmarkStart w:id="3" w:name="_heading=h.1fob9te" w:colFirst="0" w:colLast="0"/>
            <w:bookmarkEnd w:id="3"/>
            <w:r>
              <w:rPr>
                <w:sz w:val="18"/>
                <w:szCs w:val="18"/>
              </w:rPr>
              <w:t>Regular testing will ensure that those who have the virus even if they do not realise will be able to comply with the policy health and safety policy - whether vaccinated or unvaccinated.</w:t>
            </w:r>
            <w:r>
              <w:rPr>
                <w:sz w:val="18"/>
                <w:szCs w:val="18"/>
                <w:vertAlign w:val="superscript"/>
              </w:rPr>
              <w:footnoteReference w:id="16"/>
            </w:r>
            <w:r>
              <w:rPr>
                <w:sz w:val="18"/>
                <w:szCs w:val="18"/>
                <w:vertAlign w:val="superscript"/>
              </w:rPr>
              <w:footnoteReference w:id="17"/>
            </w:r>
          </w:p>
        </w:tc>
        <w:tc>
          <w:tcPr>
            <w:tcW w:w="6379" w:type="dxa"/>
            <w:shd w:val="clear" w:color="auto" w:fill="FBD5B5"/>
          </w:tcPr>
          <w:p w:rsidR="005C227C" w:rsidRDefault="00705B50">
            <w:pPr>
              <w:spacing w:before="120" w:after="120"/>
              <w:rPr>
                <w:sz w:val="18"/>
                <w:szCs w:val="18"/>
              </w:rPr>
            </w:pPr>
            <w:r>
              <w:rPr>
                <w:sz w:val="18"/>
                <w:szCs w:val="18"/>
              </w:rPr>
              <w:lastRenderedPageBreak/>
              <w:t>Review table 2 to determine how best to manage the Risk using appr</w:t>
            </w:r>
            <w:r>
              <w:rPr>
                <w:sz w:val="18"/>
                <w:szCs w:val="18"/>
              </w:rPr>
              <w:t>opriate Controls.</w:t>
            </w:r>
          </w:p>
          <w:p w:rsidR="005C227C" w:rsidRDefault="00705B50">
            <w:pPr>
              <w:spacing w:before="120" w:after="120"/>
              <w:rPr>
                <w:sz w:val="18"/>
                <w:szCs w:val="18"/>
              </w:rPr>
            </w:pPr>
            <w:r>
              <w:rPr>
                <w:sz w:val="18"/>
                <w:szCs w:val="18"/>
              </w:rPr>
              <w:t xml:space="preserve">The management of the risk of transmission and infection of COVID-19 is likely not able to be eliminated or substituted (the top two forms of control) in the hierarchy of controls provided by </w:t>
            </w:r>
            <w:proofErr w:type="spellStart"/>
            <w:r>
              <w:rPr>
                <w:sz w:val="18"/>
                <w:szCs w:val="18"/>
              </w:rPr>
              <w:t>WorkSafe</w:t>
            </w:r>
            <w:proofErr w:type="spellEnd"/>
            <w:r>
              <w:rPr>
                <w:sz w:val="18"/>
                <w:szCs w:val="18"/>
              </w:rPr>
              <w:t xml:space="preserve"> NZ and are therefore not applicable i</w:t>
            </w:r>
            <w:r>
              <w:rPr>
                <w:sz w:val="18"/>
                <w:szCs w:val="18"/>
              </w:rPr>
              <w:t xml:space="preserve">n this context. </w:t>
            </w:r>
          </w:p>
          <w:p w:rsidR="005C227C" w:rsidRDefault="00705B50">
            <w:pPr>
              <w:spacing w:before="120" w:after="120"/>
              <w:rPr>
                <w:sz w:val="18"/>
                <w:szCs w:val="18"/>
              </w:rPr>
            </w:pPr>
            <w:r>
              <w:rPr>
                <w:sz w:val="18"/>
                <w:szCs w:val="18"/>
              </w:rPr>
              <w:t>We are unlikely to eliminate the risk of COVID-19, however we can reduce the risk as much as possible. The next option to consider is to isolate people from the risk of spread.  To do that we need to identify those people that have Covid-1</w:t>
            </w:r>
            <w:r>
              <w:rPr>
                <w:sz w:val="18"/>
                <w:szCs w:val="18"/>
              </w:rPr>
              <w:t xml:space="preserve">9 before they enter into the workplace. </w:t>
            </w:r>
          </w:p>
          <w:p w:rsidR="005C227C" w:rsidRDefault="00705B50">
            <w:pPr>
              <w:spacing w:before="120" w:after="120"/>
              <w:rPr>
                <w:sz w:val="18"/>
                <w:szCs w:val="18"/>
              </w:rPr>
            </w:pPr>
            <w:r>
              <w:rPr>
                <w:sz w:val="18"/>
                <w:szCs w:val="18"/>
              </w:rPr>
              <w:t>Based on the government's recent statements, those that are vaccinated and those that are not, both can catch and spread Covid-19.  Therefore, testing of all employees is the only actual way to isolate the risk of C</w:t>
            </w:r>
            <w:r>
              <w:rPr>
                <w:sz w:val="18"/>
                <w:szCs w:val="18"/>
              </w:rPr>
              <w:t>ovid-19 from the workplace.</w:t>
            </w:r>
          </w:p>
          <w:p w:rsidR="005C227C" w:rsidRDefault="00705B50">
            <w:pPr>
              <w:spacing w:before="120" w:after="120"/>
            </w:pPr>
            <w:r>
              <w:rPr>
                <w:sz w:val="18"/>
                <w:szCs w:val="18"/>
              </w:rPr>
              <w:t>Other additional engineering controls such as screens and ventilation can also be considered along with administrative management and PPE (masks and hand sanitiser).</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Company health policy</w:t>
            </w:r>
          </w:p>
          <w:p w:rsidR="005C227C" w:rsidRDefault="005C227C">
            <w:pPr>
              <w:spacing w:before="120" w:after="120"/>
            </w:pPr>
          </w:p>
        </w:tc>
        <w:tc>
          <w:tcPr>
            <w:tcW w:w="6379" w:type="dxa"/>
          </w:tcPr>
          <w:p w:rsidR="005C227C" w:rsidRDefault="00705B50">
            <w:pPr>
              <w:spacing w:before="120" w:after="120"/>
              <w:rPr>
                <w:sz w:val="18"/>
                <w:szCs w:val="18"/>
              </w:rPr>
            </w:pPr>
            <w:r>
              <w:rPr>
                <w:sz w:val="18"/>
                <w:szCs w:val="18"/>
              </w:rPr>
              <w:t>Managing the spread of any virus has b</w:t>
            </w:r>
            <w:r>
              <w:rPr>
                <w:sz w:val="18"/>
                <w:szCs w:val="18"/>
              </w:rPr>
              <w:t>een a policy that the company has had in place.</w:t>
            </w:r>
          </w:p>
          <w:p w:rsidR="005C227C" w:rsidRDefault="00705B50">
            <w:pPr>
              <w:spacing w:before="120" w:after="120"/>
              <w:rPr>
                <w:sz w:val="18"/>
                <w:szCs w:val="18"/>
              </w:rPr>
            </w:pPr>
            <w:r>
              <w:rPr>
                <w:sz w:val="18"/>
                <w:szCs w:val="18"/>
              </w:rPr>
              <w:t>The policy has always provided: Stay home if you are not well, do not return to work until you are well.</w:t>
            </w:r>
          </w:p>
          <w:p w:rsidR="005C227C" w:rsidRDefault="00705B50">
            <w:pPr>
              <w:spacing w:before="120" w:after="120"/>
              <w:rPr>
                <w:sz w:val="18"/>
                <w:szCs w:val="18"/>
              </w:rPr>
            </w:pPr>
            <w:r>
              <w:rPr>
                <w:sz w:val="18"/>
                <w:szCs w:val="18"/>
              </w:rPr>
              <w:t>As there is testing for Covid-19, the policy need only be updated slightly: an individual that is unwel</w:t>
            </w:r>
            <w:r>
              <w:rPr>
                <w:sz w:val="18"/>
                <w:szCs w:val="18"/>
              </w:rPr>
              <w:t>l and experiencing symptoms listed on the Unite Against Covid-19 page should remain home and get tested,</w:t>
            </w:r>
            <w:r>
              <w:rPr>
                <w:sz w:val="18"/>
                <w:szCs w:val="18"/>
                <w:vertAlign w:val="superscript"/>
              </w:rPr>
              <w:footnoteReference w:id="18"/>
            </w:r>
            <w:r>
              <w:rPr>
                <w:sz w:val="18"/>
                <w:szCs w:val="18"/>
              </w:rPr>
              <w:t xml:space="preserve"> if positive to Covid-19, self-isolate for 14 days, do not return to work until you have a negative test and are feeling well.</w:t>
            </w:r>
          </w:p>
          <w:p w:rsidR="005C227C" w:rsidRDefault="00705B50">
            <w:pPr>
              <w:spacing w:before="120" w:after="120"/>
              <w:rPr>
                <w:sz w:val="18"/>
                <w:szCs w:val="18"/>
              </w:rPr>
            </w:pPr>
            <w:r>
              <w:rPr>
                <w:sz w:val="18"/>
                <w:szCs w:val="18"/>
              </w:rPr>
              <w:t xml:space="preserve">The general policy should be updated for Covid-19, if it has not already.  </w:t>
            </w:r>
          </w:p>
          <w:p w:rsidR="005C227C" w:rsidRDefault="00705B50">
            <w:pPr>
              <w:spacing w:before="120" w:after="120"/>
              <w:rPr>
                <w:sz w:val="18"/>
                <w:szCs w:val="18"/>
              </w:rPr>
            </w:pPr>
            <w:r>
              <w:rPr>
                <w:sz w:val="18"/>
                <w:szCs w:val="18"/>
              </w:rPr>
              <w:t>This policy is applicable to all staff (vaccinated and unvaccinated).</w:t>
            </w:r>
          </w:p>
        </w:tc>
        <w:tc>
          <w:tcPr>
            <w:tcW w:w="6379" w:type="dxa"/>
            <w:shd w:val="clear" w:color="auto" w:fill="B8CCE4"/>
          </w:tcPr>
          <w:p w:rsidR="005C227C" w:rsidRDefault="00705B50">
            <w:pPr>
              <w:spacing w:before="120" w:after="120"/>
              <w:rPr>
                <w:sz w:val="18"/>
                <w:szCs w:val="18"/>
              </w:rPr>
            </w:pPr>
            <w:r>
              <w:rPr>
                <w:sz w:val="18"/>
                <w:szCs w:val="18"/>
              </w:rPr>
              <w:t>Review table 2 to determine how best to manage the Risk using appropriate Controls.  In the hierarchy of contr</w:t>
            </w:r>
            <w:r>
              <w:rPr>
                <w:sz w:val="18"/>
                <w:szCs w:val="18"/>
              </w:rPr>
              <w:t>ols, administration level can be considered.</w:t>
            </w:r>
          </w:p>
          <w:p w:rsidR="005C227C" w:rsidRDefault="00705B50">
            <w:pPr>
              <w:spacing w:before="120" w:after="120"/>
              <w:rPr>
                <w:sz w:val="18"/>
                <w:szCs w:val="18"/>
              </w:rPr>
            </w:pPr>
            <w:r>
              <w:rPr>
                <w:sz w:val="18"/>
                <w:szCs w:val="18"/>
              </w:rPr>
              <w:t>Expand on what your employer's health policy is and identify what further updates are required for Covid-19.</w:t>
            </w:r>
          </w:p>
          <w:p w:rsidR="005C227C" w:rsidRDefault="00705B50">
            <w:pPr>
              <w:spacing w:before="120" w:after="120"/>
              <w:rPr>
                <w:sz w:val="18"/>
                <w:szCs w:val="18"/>
                <w:highlight w:val="lightGray"/>
              </w:rPr>
            </w:pPr>
            <w:r>
              <w:rPr>
                <w:sz w:val="18"/>
                <w:szCs w:val="18"/>
                <w:highlight w:val="lightGray"/>
              </w:rPr>
              <w:t>This is likely to be an administrative control in the Control table 2 above.</w:t>
            </w:r>
          </w:p>
          <w:p w:rsidR="005C227C" w:rsidRDefault="00705B50">
            <w:pPr>
              <w:spacing w:before="120" w:after="120"/>
              <w:rPr>
                <w:sz w:val="18"/>
                <w:szCs w:val="18"/>
              </w:rPr>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Work outside</w:t>
            </w:r>
          </w:p>
        </w:tc>
        <w:tc>
          <w:tcPr>
            <w:tcW w:w="6379" w:type="dxa"/>
          </w:tcPr>
          <w:p w:rsidR="005C227C" w:rsidRDefault="00705B50">
            <w:pPr>
              <w:spacing w:before="120" w:after="120"/>
              <w:rPr>
                <w:sz w:val="18"/>
                <w:szCs w:val="18"/>
              </w:rPr>
            </w:pPr>
            <w:r>
              <w:rPr>
                <w:color w:val="000000"/>
                <w:sz w:val="18"/>
                <w:szCs w:val="18"/>
              </w:rPr>
              <w:t>If working outdoors, the risk of transmission is much lower.</w:t>
            </w:r>
            <w:r>
              <w:rPr>
                <w:color w:val="000000"/>
                <w:sz w:val="18"/>
                <w:szCs w:val="18"/>
                <w:vertAlign w:val="superscript"/>
              </w:rPr>
              <w:footnoteReference w:id="19"/>
            </w:r>
            <w:r>
              <w:rPr>
                <w:color w:val="000000"/>
                <w:sz w:val="18"/>
                <w:szCs w:val="18"/>
              </w:rPr>
              <w:t xml:space="preserve"> </w:t>
            </w:r>
          </w:p>
        </w:tc>
        <w:tc>
          <w:tcPr>
            <w:tcW w:w="6379" w:type="dxa"/>
            <w:shd w:val="clear" w:color="auto" w:fill="FBD5B5"/>
          </w:tcPr>
          <w:p w:rsidR="005C227C" w:rsidRDefault="00705B50">
            <w:pPr>
              <w:spacing w:before="120" w:after="120"/>
              <w:rPr>
                <w:sz w:val="18"/>
                <w:szCs w:val="18"/>
              </w:rPr>
            </w:pPr>
            <w:r>
              <w:rPr>
                <w:sz w:val="18"/>
                <w:szCs w:val="18"/>
              </w:rPr>
              <w:t>Review table 2 to determine how best to manage the Risk using appropriate Controls.  In the hierarchy of controls, isolation control level can be considered.</w:t>
            </w:r>
          </w:p>
          <w:p w:rsidR="005C227C" w:rsidRDefault="00705B50">
            <w:pPr>
              <w:spacing w:before="120" w:after="120"/>
              <w:rPr>
                <w:sz w:val="18"/>
                <w:szCs w:val="18"/>
              </w:rPr>
            </w:pPr>
            <w:r>
              <w:rPr>
                <w:sz w:val="18"/>
                <w:szCs w:val="18"/>
              </w:rPr>
              <w:t>Do you, or can you work out doors o</w:t>
            </w:r>
            <w:r>
              <w:rPr>
                <w:sz w:val="18"/>
                <w:szCs w:val="18"/>
              </w:rPr>
              <w:t>r with doors and windows wide open?</w:t>
            </w:r>
          </w:p>
          <w:p w:rsidR="005C227C" w:rsidRDefault="00705B50">
            <w:pPr>
              <w:spacing w:before="120" w:after="120"/>
              <w:rPr>
                <w:sz w:val="18"/>
                <w:szCs w:val="18"/>
                <w:highlight w:val="lightGray"/>
              </w:rPr>
            </w:pPr>
            <w:r>
              <w:rPr>
                <w:sz w:val="18"/>
                <w:szCs w:val="18"/>
                <w:highlight w:val="lightGray"/>
              </w:rPr>
              <w:t>This is likely to be an isolation control in the Control table Isolation Control.</w:t>
            </w:r>
          </w:p>
          <w:p w:rsidR="005C227C" w:rsidRDefault="00705B50">
            <w:pPr>
              <w:spacing w:before="120" w:after="120"/>
              <w:rPr>
                <w:sz w:val="18"/>
                <w:szCs w:val="18"/>
              </w:rPr>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Work Inside</w:t>
            </w:r>
          </w:p>
        </w:tc>
        <w:tc>
          <w:tcPr>
            <w:tcW w:w="6379" w:type="dxa"/>
          </w:tcPr>
          <w:p w:rsidR="005C227C" w:rsidRDefault="00705B50">
            <w:pPr>
              <w:spacing w:before="120" w:after="120"/>
              <w:rPr>
                <w:color w:val="000000"/>
                <w:sz w:val="18"/>
                <w:szCs w:val="18"/>
              </w:rPr>
            </w:pPr>
            <w:r>
              <w:rPr>
                <w:color w:val="000000"/>
                <w:sz w:val="18"/>
                <w:szCs w:val="18"/>
              </w:rPr>
              <w:t>The risk of transmitting a virus indoors is higher. The Company should consider ventilation options. These can reduce transmission up to 99.99%.</w:t>
            </w:r>
            <w:r>
              <w:rPr>
                <w:color w:val="000000"/>
                <w:sz w:val="18"/>
                <w:szCs w:val="18"/>
                <w:vertAlign w:val="superscript"/>
              </w:rPr>
              <w:footnoteReference w:id="20"/>
            </w:r>
            <w:r>
              <w:rPr>
                <w:color w:val="000000"/>
                <w:sz w:val="18"/>
                <w:szCs w:val="18"/>
              </w:rPr>
              <w:t xml:space="preserve"> </w:t>
            </w:r>
          </w:p>
          <w:p w:rsidR="005C227C" w:rsidRDefault="00705B50">
            <w:pPr>
              <w:spacing w:before="120" w:after="120"/>
              <w:rPr>
                <w:sz w:val="18"/>
                <w:szCs w:val="18"/>
              </w:rPr>
            </w:pPr>
            <w:r>
              <w:rPr>
                <w:sz w:val="18"/>
                <w:szCs w:val="18"/>
              </w:rPr>
              <w:t xml:space="preserve">Improving ventilation within the workplace. </w:t>
            </w:r>
          </w:p>
          <w:p w:rsidR="005C227C" w:rsidRDefault="00705B50">
            <w:pPr>
              <w:spacing w:before="120" w:after="120"/>
              <w:rPr>
                <w:sz w:val="18"/>
                <w:szCs w:val="18"/>
              </w:rPr>
            </w:pPr>
            <w:r>
              <w:rPr>
                <w:sz w:val="18"/>
                <w:szCs w:val="18"/>
              </w:rPr>
              <w:lastRenderedPageBreak/>
              <w:t>This will ensure that virus particles are not stagnant in the ai</w:t>
            </w:r>
            <w:r>
              <w:rPr>
                <w:sz w:val="18"/>
                <w:szCs w:val="18"/>
              </w:rPr>
              <w:t>r.</w:t>
            </w:r>
            <w:r>
              <w:rPr>
                <w:sz w:val="18"/>
                <w:szCs w:val="18"/>
                <w:vertAlign w:val="superscript"/>
              </w:rPr>
              <w:footnoteReference w:id="21"/>
            </w:r>
            <w:r>
              <w:rPr>
                <w:sz w:val="18"/>
                <w:szCs w:val="18"/>
              </w:rPr>
              <w:t xml:space="preserve"> </w:t>
            </w:r>
          </w:p>
          <w:p w:rsidR="005C227C" w:rsidRDefault="00705B50">
            <w:pPr>
              <w:spacing w:before="120" w:after="120"/>
              <w:rPr>
                <w:sz w:val="18"/>
                <w:szCs w:val="18"/>
              </w:rPr>
            </w:pPr>
            <w:r>
              <w:rPr>
                <w:sz w:val="18"/>
                <w:szCs w:val="18"/>
              </w:rPr>
              <w:t>Good ventilation can reduce the likelihood of contracting and spreading Covid-19 by 99.9% and should be explored.</w:t>
            </w:r>
            <w:r>
              <w:rPr>
                <w:sz w:val="18"/>
                <w:szCs w:val="18"/>
                <w:vertAlign w:val="superscript"/>
              </w:rPr>
              <w:footnoteReference w:id="22"/>
            </w:r>
          </w:p>
          <w:p w:rsidR="00173A30" w:rsidRDefault="00173A30" w:rsidP="00173A30">
            <w:pPr>
              <w:spacing w:before="120" w:after="120"/>
              <w:rPr>
                <w:sz w:val="18"/>
                <w:szCs w:val="18"/>
              </w:rPr>
            </w:pPr>
            <w:r w:rsidRPr="00173A30">
              <w:rPr>
                <w:b/>
                <w:sz w:val="18"/>
                <w:szCs w:val="18"/>
              </w:rPr>
              <w:t>Government assessment tool, Q1:</w:t>
            </w:r>
            <w:r>
              <w:rPr>
                <w:sz w:val="18"/>
                <w:szCs w:val="18"/>
              </w:rPr>
              <w:t xml:space="preserve"> </w:t>
            </w:r>
            <w:r w:rsidRPr="00173A30">
              <w:rPr>
                <w:sz w:val="18"/>
                <w:szCs w:val="18"/>
              </w:rPr>
              <w:t>Is the worker carrying out work in an area that is less than 100 square metres?</w:t>
            </w:r>
          </w:p>
        </w:tc>
        <w:tc>
          <w:tcPr>
            <w:tcW w:w="6379" w:type="dxa"/>
            <w:shd w:val="clear" w:color="auto" w:fill="B8CCE4"/>
          </w:tcPr>
          <w:p w:rsidR="005C227C" w:rsidRDefault="00705B50">
            <w:pPr>
              <w:spacing w:before="120" w:after="120"/>
              <w:rPr>
                <w:sz w:val="18"/>
                <w:szCs w:val="18"/>
              </w:rPr>
            </w:pPr>
            <w:r>
              <w:rPr>
                <w:sz w:val="18"/>
                <w:szCs w:val="18"/>
              </w:rPr>
              <w:lastRenderedPageBreak/>
              <w:t>R</w:t>
            </w:r>
            <w:r>
              <w:rPr>
                <w:sz w:val="18"/>
                <w:szCs w:val="18"/>
              </w:rPr>
              <w:t>eview table 2 to determine how best to manage the Risk using appropriate Controls.  In the hierarchy of controls, engineering and admin</w:t>
            </w:r>
            <w:r>
              <w:rPr>
                <w:sz w:val="18"/>
                <w:szCs w:val="18"/>
              </w:rPr>
              <w:t>istrative control levels can be considered.</w:t>
            </w:r>
          </w:p>
          <w:p w:rsidR="005C227C" w:rsidRDefault="00705B50">
            <w:pPr>
              <w:spacing w:before="120" w:after="120"/>
              <w:rPr>
                <w:sz w:val="18"/>
                <w:szCs w:val="18"/>
              </w:rPr>
            </w:pPr>
            <w:r>
              <w:rPr>
                <w:sz w:val="18"/>
                <w:szCs w:val="18"/>
              </w:rPr>
              <w:t>Do you, or can you work out doors or with doors and windows wide open.</w:t>
            </w:r>
          </w:p>
          <w:p w:rsidR="005C227C" w:rsidRDefault="00705B50">
            <w:pPr>
              <w:spacing w:before="120" w:after="120"/>
              <w:rPr>
                <w:sz w:val="18"/>
                <w:szCs w:val="18"/>
                <w:highlight w:val="lightGray"/>
              </w:rPr>
            </w:pPr>
            <w:r>
              <w:rPr>
                <w:sz w:val="18"/>
                <w:szCs w:val="18"/>
                <w:highlight w:val="lightGray"/>
              </w:rPr>
              <w:lastRenderedPageBreak/>
              <w:t>This is likely to be an administrative control in the Control table Isolation Control.</w:t>
            </w:r>
          </w:p>
          <w:p w:rsidR="005C227C" w:rsidRDefault="00705B50">
            <w:pPr>
              <w:spacing w:before="120" w:after="120"/>
              <w:rPr>
                <w:sz w:val="18"/>
                <w:szCs w:val="18"/>
              </w:rPr>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lastRenderedPageBreak/>
              <w:t>Social Distancing</w:t>
            </w:r>
          </w:p>
          <w:p w:rsidR="005C227C" w:rsidRDefault="00D051A8">
            <w:pPr>
              <w:spacing w:before="120" w:after="120"/>
              <w:ind w:left="720"/>
            </w:pPr>
            <w:r>
              <w:t>&lt;1</w:t>
            </w:r>
            <w:r w:rsidR="00705B50">
              <w:t>m for &gt;15mins</w:t>
            </w:r>
          </w:p>
          <w:p w:rsidR="005C227C" w:rsidRDefault="005C227C">
            <w:pPr>
              <w:pBdr>
                <w:top w:val="nil"/>
                <w:left w:val="nil"/>
                <w:bottom w:val="nil"/>
                <w:right w:val="nil"/>
                <w:between w:val="nil"/>
              </w:pBdr>
              <w:spacing w:before="120" w:after="120"/>
              <w:ind w:left="720"/>
              <w:rPr>
                <w:color w:val="000000"/>
              </w:rPr>
            </w:pPr>
          </w:p>
        </w:tc>
        <w:tc>
          <w:tcPr>
            <w:tcW w:w="6379" w:type="dxa"/>
          </w:tcPr>
          <w:p w:rsidR="005C227C" w:rsidRDefault="00705B50">
            <w:pPr>
              <w:spacing w:before="120" w:after="120"/>
              <w:rPr>
                <w:sz w:val="18"/>
                <w:szCs w:val="18"/>
              </w:rPr>
            </w:pPr>
            <w:r>
              <w:rPr>
                <w:sz w:val="18"/>
                <w:szCs w:val="18"/>
              </w:rPr>
              <w:t>The government has identified that the work area, proximity to other people, and length of time in people's presence are all ways and means of reducing spread.</w:t>
            </w:r>
            <w:r>
              <w:rPr>
                <w:sz w:val="18"/>
                <w:szCs w:val="18"/>
                <w:vertAlign w:val="superscript"/>
              </w:rPr>
              <w:footnoteReference w:id="23"/>
            </w:r>
          </w:p>
          <w:p w:rsidR="005C227C" w:rsidRDefault="00705B50">
            <w:pPr>
              <w:spacing w:before="120" w:after="120"/>
              <w:rPr>
                <w:sz w:val="18"/>
                <w:szCs w:val="18"/>
              </w:rPr>
            </w:pPr>
            <w:r>
              <w:rPr>
                <w:sz w:val="18"/>
                <w:szCs w:val="18"/>
              </w:rPr>
              <w:t>It is not clear whether social distancing assists, but is an easy measure to take in reducing t</w:t>
            </w:r>
            <w:r>
              <w:rPr>
                <w:sz w:val="18"/>
                <w:szCs w:val="18"/>
              </w:rPr>
              <w:t>he risk of the transmission of Covid-19.</w:t>
            </w:r>
            <w:r>
              <w:rPr>
                <w:sz w:val="18"/>
                <w:szCs w:val="18"/>
                <w:vertAlign w:val="superscript"/>
              </w:rPr>
              <w:footnoteReference w:id="24"/>
            </w:r>
          </w:p>
          <w:p w:rsidR="005C227C" w:rsidRDefault="00705B50">
            <w:pPr>
              <w:spacing w:before="120" w:after="120"/>
              <w:rPr>
                <w:sz w:val="18"/>
                <w:szCs w:val="18"/>
              </w:rPr>
            </w:pPr>
            <w:r>
              <w:rPr>
                <w:sz w:val="18"/>
                <w:szCs w:val="18"/>
              </w:rPr>
              <w:t xml:space="preserve">Therefore, a work place that maintains a &gt;1m distance </w:t>
            </w:r>
            <w:r>
              <w:rPr>
                <w:sz w:val="18"/>
                <w:szCs w:val="18"/>
                <w:u w:val="single"/>
              </w:rPr>
              <w:t>and</w:t>
            </w:r>
            <w:r>
              <w:rPr>
                <w:sz w:val="18"/>
                <w:szCs w:val="18"/>
              </w:rPr>
              <w:t xml:space="preserve"> for &gt;15 minutes per interaction is considered to reduce the risk of spread.</w:t>
            </w:r>
          </w:p>
          <w:p w:rsidR="005C227C" w:rsidRDefault="00705B50">
            <w:pPr>
              <w:spacing w:before="120" w:after="120"/>
              <w:rPr>
                <w:sz w:val="18"/>
                <w:szCs w:val="18"/>
              </w:rPr>
            </w:pPr>
            <w:r>
              <w:rPr>
                <w:sz w:val="18"/>
                <w:szCs w:val="18"/>
              </w:rPr>
              <w:t>Therefore, office workspaces, check out operators, petrol pump attendants, waiti</w:t>
            </w:r>
            <w:r>
              <w:rPr>
                <w:sz w:val="18"/>
                <w:szCs w:val="18"/>
              </w:rPr>
              <w:t>ng staff can all be managed to maintain these distances and reduce the time spent in people's presence.</w:t>
            </w:r>
          </w:p>
          <w:p w:rsidR="005C227C" w:rsidRDefault="00705B50">
            <w:pPr>
              <w:spacing w:before="120" w:after="120"/>
              <w:rPr>
                <w:sz w:val="18"/>
                <w:szCs w:val="18"/>
              </w:rPr>
            </w:pPr>
            <w:r>
              <w:rPr>
                <w:sz w:val="18"/>
                <w:szCs w:val="18"/>
              </w:rPr>
              <w:t>However, if people adhered to control 1 and 2, this would reduce the need for social management.</w:t>
            </w:r>
          </w:p>
          <w:p w:rsidR="00D051A8" w:rsidRPr="00D051A8" w:rsidRDefault="00D051A8" w:rsidP="00D051A8">
            <w:pPr>
              <w:spacing w:before="120" w:after="120"/>
              <w:rPr>
                <w:sz w:val="18"/>
                <w:szCs w:val="18"/>
              </w:rPr>
            </w:pPr>
            <w:r w:rsidRPr="00173A30">
              <w:rPr>
                <w:b/>
                <w:sz w:val="18"/>
                <w:szCs w:val="18"/>
              </w:rPr>
              <w:t>Government assessment tool, Q</w:t>
            </w:r>
            <w:r>
              <w:rPr>
                <w:b/>
                <w:sz w:val="18"/>
                <w:szCs w:val="18"/>
              </w:rPr>
              <w:t>2</w:t>
            </w:r>
            <w:r w:rsidRPr="00173A30">
              <w:rPr>
                <w:b/>
                <w:sz w:val="18"/>
                <w:szCs w:val="18"/>
              </w:rPr>
              <w:t>:</w:t>
            </w:r>
            <w:r>
              <w:rPr>
                <w:sz w:val="18"/>
                <w:szCs w:val="18"/>
              </w:rPr>
              <w:t xml:space="preserve"> </w:t>
            </w:r>
            <w:r w:rsidRPr="00D051A8">
              <w:rPr>
                <w:sz w:val="18"/>
                <w:szCs w:val="18"/>
              </w:rPr>
              <w:t>Is the worker able to maintain a one metre distance from other workers?</w:t>
            </w:r>
          </w:p>
          <w:p w:rsidR="00D051A8" w:rsidRDefault="00D051A8" w:rsidP="00D051A8">
            <w:pPr>
              <w:spacing w:before="120" w:after="120"/>
              <w:rPr>
                <w:sz w:val="18"/>
                <w:szCs w:val="18"/>
              </w:rPr>
            </w:pPr>
            <w:r w:rsidRPr="00173A30">
              <w:rPr>
                <w:b/>
                <w:sz w:val="18"/>
                <w:szCs w:val="18"/>
              </w:rPr>
              <w:t>Government assessment tool, Q</w:t>
            </w:r>
            <w:r>
              <w:rPr>
                <w:b/>
                <w:sz w:val="18"/>
                <w:szCs w:val="18"/>
              </w:rPr>
              <w:t>3</w:t>
            </w:r>
            <w:r w:rsidRPr="00173A30">
              <w:rPr>
                <w:b/>
                <w:sz w:val="18"/>
                <w:szCs w:val="18"/>
              </w:rPr>
              <w:t>:</w:t>
            </w:r>
            <w:r>
              <w:rPr>
                <w:sz w:val="18"/>
                <w:szCs w:val="18"/>
              </w:rPr>
              <w:t xml:space="preserve"> </w:t>
            </w:r>
            <w:r w:rsidRPr="00D051A8">
              <w:rPr>
                <w:sz w:val="18"/>
                <w:szCs w:val="18"/>
              </w:rPr>
              <w:t>Does the worker carry out work within one metre of others for more than 15 minutes at a time?</w:t>
            </w:r>
          </w:p>
        </w:tc>
        <w:tc>
          <w:tcPr>
            <w:tcW w:w="6379" w:type="dxa"/>
            <w:shd w:val="clear" w:color="auto" w:fill="B8CCE4"/>
          </w:tcPr>
          <w:p w:rsidR="005C227C" w:rsidRDefault="00705B50">
            <w:pPr>
              <w:spacing w:before="120" w:after="120"/>
              <w:rPr>
                <w:sz w:val="18"/>
                <w:szCs w:val="18"/>
              </w:rPr>
            </w:pPr>
            <w:r>
              <w:rPr>
                <w:sz w:val="18"/>
                <w:szCs w:val="18"/>
              </w:rPr>
              <w:t>Review table 2 to determine how best to manage the Risk</w:t>
            </w:r>
            <w:r>
              <w:rPr>
                <w:sz w:val="18"/>
                <w:szCs w:val="18"/>
              </w:rPr>
              <w:t xml:space="preserve"> using appropriate Controls.  In the hierarchy of controls, administrative control levels can be considered.</w:t>
            </w:r>
          </w:p>
          <w:p w:rsidR="005C227C" w:rsidRDefault="00705B50">
            <w:pPr>
              <w:spacing w:before="120" w:after="120"/>
              <w:rPr>
                <w:sz w:val="18"/>
                <w:szCs w:val="18"/>
                <w:highlight w:val="lightGray"/>
              </w:rPr>
            </w:pPr>
            <w:r>
              <w:rPr>
                <w:sz w:val="18"/>
                <w:szCs w:val="18"/>
                <w:highlight w:val="lightGray"/>
              </w:rPr>
              <w:t>This is likely to be an administrative control in the Control table Isolation or Administrative Control.</w:t>
            </w:r>
          </w:p>
          <w:p w:rsidR="005C227C" w:rsidRDefault="00705B50">
            <w:pPr>
              <w:spacing w:before="120" w:after="120"/>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Face coverings inside</w:t>
            </w:r>
          </w:p>
        </w:tc>
        <w:tc>
          <w:tcPr>
            <w:tcW w:w="6379" w:type="dxa"/>
          </w:tcPr>
          <w:p w:rsidR="005C227C" w:rsidRDefault="00705B50">
            <w:pPr>
              <w:spacing w:before="120" w:after="120"/>
              <w:rPr>
                <w:color w:val="000000"/>
                <w:sz w:val="18"/>
                <w:szCs w:val="18"/>
              </w:rPr>
            </w:pPr>
            <w:r>
              <w:rPr>
                <w:color w:val="000000"/>
                <w:sz w:val="18"/>
                <w:szCs w:val="18"/>
              </w:rPr>
              <w:t>Where ventilation is not optimal in an indoor setting and if physical distancing is not possible, face coverings may be considered as a control.</w:t>
            </w:r>
            <w:r>
              <w:rPr>
                <w:color w:val="000000"/>
                <w:sz w:val="18"/>
                <w:szCs w:val="18"/>
                <w:vertAlign w:val="superscript"/>
              </w:rPr>
              <w:footnoteReference w:id="25"/>
            </w:r>
            <w:r>
              <w:rPr>
                <w:color w:val="000000"/>
                <w:sz w:val="18"/>
                <w:szCs w:val="18"/>
              </w:rPr>
              <w:t xml:space="preserve"> </w:t>
            </w:r>
          </w:p>
          <w:p w:rsidR="005C227C" w:rsidRDefault="00705B50">
            <w:pPr>
              <w:spacing w:before="120" w:after="120"/>
              <w:rPr>
                <w:sz w:val="18"/>
                <w:szCs w:val="18"/>
              </w:rPr>
            </w:pPr>
            <w:r>
              <w:rPr>
                <w:color w:val="000000"/>
                <w:sz w:val="18"/>
                <w:szCs w:val="18"/>
              </w:rPr>
              <w:t>This reduces the transmission of Covid-19, as droplets of moisture cannot escape from your mouth and are stop</w:t>
            </w:r>
            <w:r>
              <w:rPr>
                <w:color w:val="000000"/>
                <w:sz w:val="18"/>
                <w:szCs w:val="18"/>
              </w:rPr>
              <w:t xml:space="preserve">ped by the face covering. </w:t>
            </w:r>
          </w:p>
        </w:tc>
        <w:tc>
          <w:tcPr>
            <w:tcW w:w="6379" w:type="dxa"/>
            <w:shd w:val="clear" w:color="auto" w:fill="DBE5F1"/>
          </w:tcPr>
          <w:p w:rsidR="005C227C" w:rsidRDefault="00705B50">
            <w:pPr>
              <w:spacing w:before="120" w:after="120"/>
              <w:rPr>
                <w:sz w:val="18"/>
                <w:szCs w:val="18"/>
              </w:rPr>
            </w:pPr>
            <w:r>
              <w:rPr>
                <w:sz w:val="18"/>
                <w:szCs w:val="18"/>
              </w:rPr>
              <w:t>Review table 2 to determine how best to manage the Risk using appropriate Controls.  In the hierarchy of controls, PPE control level can be considered.</w:t>
            </w:r>
          </w:p>
          <w:p w:rsidR="005C227C" w:rsidRDefault="00705B50">
            <w:pPr>
              <w:spacing w:before="120" w:after="120"/>
              <w:rPr>
                <w:sz w:val="18"/>
                <w:szCs w:val="18"/>
                <w:highlight w:val="lightGray"/>
              </w:rPr>
            </w:pPr>
            <w:r>
              <w:rPr>
                <w:sz w:val="18"/>
                <w:szCs w:val="18"/>
                <w:highlight w:val="lightGray"/>
              </w:rPr>
              <w:t>This is likely to be an administrative control in the Control table is a PPE Control.</w:t>
            </w:r>
          </w:p>
          <w:p w:rsidR="005C227C" w:rsidRDefault="00705B50">
            <w:pPr>
              <w:spacing w:before="120" w:after="120"/>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lastRenderedPageBreak/>
              <w:t>Hygiene:</w:t>
            </w:r>
          </w:p>
          <w:p w:rsidR="005C227C" w:rsidRDefault="00705B50">
            <w:pPr>
              <w:spacing w:before="120" w:after="120"/>
            </w:pPr>
            <w:r>
              <w:t xml:space="preserve">Hand sanitiser at the </w:t>
            </w:r>
            <w:r>
              <w:br/>
              <w:t>entrance and around the</w:t>
            </w:r>
            <w:r>
              <w:br/>
              <w:t>workplace</w:t>
            </w:r>
          </w:p>
          <w:p w:rsidR="005C227C" w:rsidRDefault="005C227C">
            <w:pPr>
              <w:spacing w:before="120" w:after="120"/>
              <w:ind w:left="720"/>
            </w:pPr>
          </w:p>
        </w:tc>
        <w:tc>
          <w:tcPr>
            <w:tcW w:w="6379" w:type="dxa"/>
          </w:tcPr>
          <w:p w:rsidR="005C227C" w:rsidRDefault="00705B50">
            <w:pPr>
              <w:spacing w:before="120" w:after="120"/>
              <w:rPr>
                <w:sz w:val="18"/>
                <w:szCs w:val="18"/>
              </w:rPr>
            </w:pPr>
            <w:r>
              <w:rPr>
                <w:sz w:val="18"/>
                <w:szCs w:val="18"/>
              </w:rPr>
              <w:t xml:space="preserve">Ensuring personal hygiene can mean that if someone unknowingly has the virus, they can prevent </w:t>
            </w:r>
            <w:r>
              <w:rPr>
                <w:sz w:val="18"/>
                <w:szCs w:val="18"/>
              </w:rPr>
              <w:t>the spread by ensuring that the virus is not spread by way of their hands.</w:t>
            </w:r>
            <w:r>
              <w:rPr>
                <w:sz w:val="18"/>
                <w:szCs w:val="18"/>
                <w:vertAlign w:val="superscript"/>
              </w:rPr>
              <w:footnoteReference w:id="26"/>
            </w:r>
            <w:r>
              <w:rPr>
                <w:sz w:val="18"/>
                <w:szCs w:val="18"/>
              </w:rPr>
              <w:t xml:space="preserve"> </w:t>
            </w:r>
          </w:p>
        </w:tc>
        <w:tc>
          <w:tcPr>
            <w:tcW w:w="6379" w:type="dxa"/>
            <w:shd w:val="clear" w:color="auto" w:fill="DBE5F1"/>
          </w:tcPr>
          <w:p w:rsidR="005C227C" w:rsidRDefault="00705B50">
            <w:pPr>
              <w:spacing w:before="120" w:after="120"/>
              <w:rPr>
                <w:sz w:val="18"/>
                <w:szCs w:val="18"/>
              </w:rPr>
            </w:pPr>
            <w:r>
              <w:rPr>
                <w:sz w:val="18"/>
                <w:szCs w:val="18"/>
              </w:rPr>
              <w:t>Review table 2 to determine how best to manage the Risk using appropriate Controls.  In the hierarchy of controls, PPE control level can be considered.</w:t>
            </w:r>
          </w:p>
          <w:p w:rsidR="005C227C" w:rsidRDefault="00705B50">
            <w:pPr>
              <w:spacing w:before="120" w:after="120"/>
              <w:rPr>
                <w:sz w:val="18"/>
                <w:szCs w:val="18"/>
              </w:rPr>
            </w:pPr>
            <w:r>
              <w:rPr>
                <w:sz w:val="18"/>
                <w:szCs w:val="18"/>
              </w:rPr>
              <w:t>Proper and fulsome hand sanitising may reduce the spread of viruses.</w:t>
            </w:r>
          </w:p>
          <w:p w:rsidR="005C227C" w:rsidRDefault="00705B50">
            <w:pPr>
              <w:spacing w:before="120" w:after="120"/>
              <w:rPr>
                <w:sz w:val="18"/>
                <w:szCs w:val="18"/>
                <w:highlight w:val="lightGray"/>
              </w:rPr>
            </w:pPr>
            <w:r>
              <w:rPr>
                <w:sz w:val="18"/>
                <w:szCs w:val="18"/>
                <w:highlight w:val="lightGray"/>
              </w:rPr>
              <w:t>This is likely to be an administrative control in the Control table is a PPE Control.</w:t>
            </w:r>
          </w:p>
          <w:p w:rsidR="005C227C" w:rsidRDefault="00705B50">
            <w:pPr>
              <w:spacing w:before="120" w:after="120"/>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Contact tracing</w:t>
            </w:r>
          </w:p>
        </w:tc>
        <w:tc>
          <w:tcPr>
            <w:tcW w:w="6379" w:type="dxa"/>
          </w:tcPr>
          <w:p w:rsidR="005C227C" w:rsidRDefault="00705B50">
            <w:pPr>
              <w:spacing w:before="120" w:after="120"/>
              <w:rPr>
                <w:sz w:val="18"/>
                <w:szCs w:val="18"/>
              </w:rPr>
            </w:pPr>
            <w:r>
              <w:rPr>
                <w:sz w:val="18"/>
                <w:szCs w:val="18"/>
              </w:rPr>
              <w:t>Contract tracing can be useful to identify those that have been in contact wi</w:t>
            </w:r>
            <w:r>
              <w:rPr>
                <w:sz w:val="18"/>
                <w:szCs w:val="18"/>
              </w:rPr>
              <w:t xml:space="preserve">th an infected person.  </w:t>
            </w:r>
          </w:p>
          <w:p w:rsidR="005C227C" w:rsidRDefault="00705B50">
            <w:pPr>
              <w:spacing w:before="120" w:after="120"/>
              <w:rPr>
                <w:sz w:val="18"/>
                <w:szCs w:val="18"/>
              </w:rPr>
            </w:pPr>
            <w:r>
              <w:rPr>
                <w:sz w:val="18"/>
                <w:szCs w:val="18"/>
              </w:rPr>
              <w:t>However, contact tracing does not stop immediate spread, it only allows people to be identified once a person has been identified as infected.</w:t>
            </w:r>
          </w:p>
          <w:p w:rsidR="005C227C" w:rsidRDefault="00705B50">
            <w:pPr>
              <w:spacing w:before="120" w:after="120"/>
              <w:rPr>
                <w:sz w:val="18"/>
                <w:szCs w:val="18"/>
              </w:rPr>
            </w:pPr>
            <w:r>
              <w:rPr>
                <w:sz w:val="18"/>
                <w:szCs w:val="18"/>
              </w:rPr>
              <w:t>Therefore, people may be carriers for days before, particularly where a person is asympt</w:t>
            </w:r>
            <w:r>
              <w:rPr>
                <w:sz w:val="18"/>
                <w:szCs w:val="18"/>
              </w:rPr>
              <w:t>omatic.</w:t>
            </w:r>
          </w:p>
          <w:p w:rsidR="005C227C" w:rsidRDefault="00705B50">
            <w:pPr>
              <w:spacing w:before="120" w:after="120"/>
              <w:rPr>
                <w:sz w:val="18"/>
                <w:szCs w:val="18"/>
              </w:rPr>
            </w:pPr>
            <w:r>
              <w:rPr>
                <w:sz w:val="18"/>
                <w:szCs w:val="18"/>
              </w:rPr>
              <w:t>Contact tracing can be useful in reducing transmission as all potentially affected individuals can be easily contacted and the spread contained.</w:t>
            </w:r>
            <w:r>
              <w:rPr>
                <w:sz w:val="18"/>
                <w:szCs w:val="18"/>
                <w:vertAlign w:val="superscript"/>
              </w:rPr>
              <w:footnoteReference w:id="27"/>
            </w:r>
          </w:p>
          <w:p w:rsidR="005C227C" w:rsidRDefault="00705B50">
            <w:pPr>
              <w:spacing w:before="120" w:after="120"/>
              <w:rPr>
                <w:sz w:val="18"/>
                <w:szCs w:val="18"/>
              </w:rPr>
            </w:pPr>
            <w:r>
              <w:rPr>
                <w:sz w:val="18"/>
                <w:szCs w:val="18"/>
              </w:rPr>
              <w:t xml:space="preserve">If you have been in contact with a confirmed Covid-19 case, you should </w:t>
            </w:r>
            <w:proofErr w:type="spellStart"/>
            <w:r>
              <w:rPr>
                <w:sz w:val="18"/>
                <w:szCs w:val="18"/>
              </w:rPr>
              <w:t>self isolate</w:t>
            </w:r>
            <w:proofErr w:type="spellEnd"/>
            <w:r>
              <w:rPr>
                <w:sz w:val="18"/>
                <w:szCs w:val="18"/>
              </w:rPr>
              <w:t xml:space="preserve"> whether vaccinated</w:t>
            </w:r>
            <w:r>
              <w:rPr>
                <w:sz w:val="18"/>
                <w:szCs w:val="18"/>
              </w:rPr>
              <w:t xml:space="preserve"> or not and get tested.</w:t>
            </w:r>
            <w:r>
              <w:rPr>
                <w:sz w:val="18"/>
                <w:szCs w:val="18"/>
                <w:vertAlign w:val="superscript"/>
              </w:rPr>
              <w:footnoteReference w:id="28"/>
            </w:r>
          </w:p>
        </w:tc>
        <w:tc>
          <w:tcPr>
            <w:tcW w:w="6379" w:type="dxa"/>
            <w:shd w:val="clear" w:color="auto" w:fill="B8CCE4"/>
          </w:tcPr>
          <w:p w:rsidR="005C227C" w:rsidRDefault="00705B50">
            <w:pPr>
              <w:spacing w:before="120" w:after="120"/>
              <w:rPr>
                <w:sz w:val="18"/>
                <w:szCs w:val="18"/>
              </w:rPr>
            </w:pPr>
            <w:r>
              <w:rPr>
                <w:sz w:val="18"/>
                <w:szCs w:val="18"/>
              </w:rPr>
              <w:t>Review table 2 to determine how best to manage the Risk using appropriate Controls.  In the hierarchy of controls, administrative control level can be considered.</w:t>
            </w:r>
          </w:p>
          <w:p w:rsidR="005C227C" w:rsidRDefault="00705B50">
            <w:pPr>
              <w:spacing w:before="120" w:after="120"/>
              <w:rPr>
                <w:sz w:val="18"/>
                <w:szCs w:val="18"/>
              </w:rPr>
            </w:pPr>
            <w:r>
              <w:rPr>
                <w:sz w:val="18"/>
                <w:szCs w:val="18"/>
              </w:rPr>
              <w:t xml:space="preserve">People who have been in contact with someone who has had a positive </w:t>
            </w:r>
            <w:r>
              <w:rPr>
                <w:sz w:val="18"/>
                <w:szCs w:val="18"/>
              </w:rPr>
              <w:t>test can then readily be contacted.</w:t>
            </w:r>
          </w:p>
          <w:p w:rsidR="005C227C" w:rsidRDefault="00705B50">
            <w:pPr>
              <w:spacing w:before="120" w:after="120"/>
              <w:rPr>
                <w:sz w:val="18"/>
                <w:szCs w:val="18"/>
                <w:highlight w:val="lightGray"/>
              </w:rPr>
            </w:pPr>
            <w:r>
              <w:rPr>
                <w:sz w:val="18"/>
                <w:szCs w:val="18"/>
                <w:highlight w:val="lightGray"/>
              </w:rPr>
              <w:t>This is likely to be an administrative control in the Control table Isolation or Administrative Control.</w:t>
            </w:r>
          </w:p>
          <w:p w:rsidR="005C227C" w:rsidRDefault="00705B50">
            <w:pPr>
              <w:spacing w:before="120" w:after="120"/>
            </w:pPr>
            <w:r>
              <w:rPr>
                <w:sz w:val="18"/>
                <w:szCs w:val="18"/>
                <w:highlight w:val="lightGray"/>
              </w:rPr>
              <w:t>Expand</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Vaccinate the high risk</w:t>
            </w:r>
          </w:p>
          <w:p w:rsidR="005C227C" w:rsidRDefault="005C227C">
            <w:pPr>
              <w:spacing w:before="120" w:after="120"/>
              <w:ind w:left="720"/>
            </w:pPr>
          </w:p>
        </w:tc>
        <w:tc>
          <w:tcPr>
            <w:tcW w:w="6379" w:type="dxa"/>
          </w:tcPr>
          <w:p w:rsidR="005C227C" w:rsidRDefault="00705B50">
            <w:pPr>
              <w:spacing w:before="120" w:after="120"/>
              <w:rPr>
                <w:sz w:val="18"/>
                <w:szCs w:val="18"/>
              </w:rPr>
            </w:pPr>
            <w:r>
              <w:rPr>
                <w:sz w:val="18"/>
                <w:szCs w:val="18"/>
              </w:rPr>
              <w:t xml:space="preserve">Both vaccinated and unvaccinated people could contract and transmit Covid-19. </w:t>
            </w:r>
          </w:p>
          <w:p w:rsidR="005C227C" w:rsidRDefault="00705B50">
            <w:pPr>
              <w:spacing w:before="120" w:after="120"/>
              <w:rPr>
                <w:sz w:val="18"/>
                <w:szCs w:val="18"/>
              </w:rPr>
            </w:pPr>
            <w:r>
              <w:rPr>
                <w:sz w:val="18"/>
                <w:szCs w:val="18"/>
              </w:rPr>
              <w:t xml:space="preserve">Those who are at greater risk from Covid-19 should seriously consider vaccination and should be encouraged to do so. </w:t>
            </w:r>
          </w:p>
          <w:p w:rsidR="005C227C" w:rsidRDefault="00705B50">
            <w:pPr>
              <w:spacing w:before="120" w:after="120"/>
              <w:rPr>
                <w:sz w:val="18"/>
                <w:szCs w:val="18"/>
              </w:rPr>
            </w:pPr>
            <w:r>
              <w:rPr>
                <w:sz w:val="18"/>
                <w:szCs w:val="18"/>
              </w:rPr>
              <w:t xml:space="preserve">95.5% of deaths are in those who are over the age of 65 and/or have an underlying medical condition. </w:t>
            </w:r>
          </w:p>
          <w:p w:rsidR="005C227C" w:rsidRDefault="00705B50">
            <w:pPr>
              <w:spacing w:before="120" w:after="120"/>
              <w:rPr>
                <w:sz w:val="18"/>
                <w:szCs w:val="18"/>
              </w:rPr>
            </w:pPr>
            <w:r>
              <w:rPr>
                <w:sz w:val="18"/>
                <w:szCs w:val="18"/>
              </w:rPr>
              <w:t>These conditions include diabetes, l</w:t>
            </w:r>
            <w:r>
              <w:rPr>
                <w:sz w:val="18"/>
                <w:szCs w:val="18"/>
              </w:rPr>
              <w:t>ung disease, cancer, immunodeficiency, heart disease, hypertension, asthma, kidney disease, GI/Liver disease and obesity.</w:t>
            </w:r>
            <w:r>
              <w:rPr>
                <w:color w:val="222222"/>
                <w:sz w:val="18"/>
                <w:szCs w:val="18"/>
                <w:highlight w:val="white"/>
                <w:vertAlign w:val="superscript"/>
              </w:rPr>
              <w:footnoteReference w:id="29"/>
            </w:r>
          </w:p>
        </w:tc>
        <w:tc>
          <w:tcPr>
            <w:tcW w:w="6379" w:type="dxa"/>
          </w:tcPr>
          <w:p w:rsidR="005C227C" w:rsidRDefault="00705B50">
            <w:pPr>
              <w:spacing w:before="120" w:after="120"/>
              <w:rPr>
                <w:sz w:val="18"/>
                <w:szCs w:val="18"/>
                <w:highlight w:val="lightGray"/>
              </w:rPr>
            </w:pPr>
            <w:r>
              <w:rPr>
                <w:sz w:val="18"/>
                <w:szCs w:val="18"/>
                <w:highlight w:val="lightGray"/>
              </w:rPr>
              <w:t>Vaccination is not a control that fits within the definition of the Control table.  Therefore as a control, it needs to be considered how it may benefit the workplace.</w:t>
            </w:r>
          </w:p>
          <w:p w:rsidR="005C227C" w:rsidRDefault="00705B50">
            <w:pPr>
              <w:spacing w:before="120" w:after="120"/>
              <w:rPr>
                <w:sz w:val="18"/>
                <w:szCs w:val="18"/>
                <w:highlight w:val="lightGray"/>
              </w:rPr>
            </w:pPr>
            <w:r>
              <w:rPr>
                <w:sz w:val="18"/>
                <w:szCs w:val="18"/>
                <w:highlight w:val="lightGray"/>
              </w:rPr>
              <w:t xml:space="preserve">Further, given the number of reported adverse reactions, it would seem that vaccination </w:t>
            </w:r>
            <w:r>
              <w:rPr>
                <w:sz w:val="18"/>
                <w:szCs w:val="18"/>
                <w:highlight w:val="lightGray"/>
              </w:rPr>
              <w:t>itself would require a separate, independent and fulsome health and safety risk audit for the purposes of understanding the risks versus benefits in our workplace.</w:t>
            </w:r>
          </w:p>
        </w:tc>
      </w:tr>
      <w:tr w:rsidR="005C227C">
        <w:tc>
          <w:tcPr>
            <w:tcW w:w="2263" w:type="dxa"/>
          </w:tcPr>
          <w:p w:rsidR="005C227C" w:rsidRDefault="00705B50">
            <w:pPr>
              <w:numPr>
                <w:ilvl w:val="0"/>
                <w:numId w:val="5"/>
              </w:numPr>
              <w:pBdr>
                <w:top w:val="nil"/>
                <w:left w:val="nil"/>
                <w:bottom w:val="nil"/>
                <w:right w:val="nil"/>
                <w:between w:val="nil"/>
              </w:pBdr>
              <w:spacing w:before="120" w:after="120"/>
            </w:pPr>
            <w:r>
              <w:rPr>
                <w:color w:val="000000"/>
              </w:rPr>
              <w:t>Vaccinate all staff</w:t>
            </w:r>
          </w:p>
        </w:tc>
        <w:tc>
          <w:tcPr>
            <w:tcW w:w="6379" w:type="dxa"/>
          </w:tcPr>
          <w:p w:rsidR="005C227C" w:rsidRDefault="00705B50">
            <w:pPr>
              <w:spacing w:before="120" w:after="120" w:line="276" w:lineRule="auto"/>
              <w:rPr>
                <w:color w:val="050505"/>
                <w:sz w:val="18"/>
                <w:szCs w:val="18"/>
              </w:rPr>
            </w:pPr>
            <w:r>
              <w:rPr>
                <w:color w:val="050505"/>
                <w:sz w:val="18"/>
                <w:szCs w:val="18"/>
              </w:rPr>
              <w:t xml:space="preserve">The Pfizer vaccine is a novel mRNA vaccine presently undergoing </w:t>
            </w:r>
            <w:r>
              <w:rPr>
                <w:color w:val="050505"/>
                <w:sz w:val="18"/>
                <w:szCs w:val="18"/>
                <w:u w:val="single"/>
              </w:rPr>
              <w:t>phase 3</w:t>
            </w:r>
            <w:r>
              <w:rPr>
                <w:color w:val="050505"/>
                <w:sz w:val="18"/>
                <w:szCs w:val="18"/>
                <w:u w:val="single"/>
              </w:rPr>
              <w:t xml:space="preserve"> human trials</w:t>
            </w:r>
            <w:r>
              <w:rPr>
                <w:color w:val="050505"/>
                <w:sz w:val="18"/>
                <w:szCs w:val="18"/>
              </w:rPr>
              <w:t>, which are not due to complete until May 2023</w:t>
            </w:r>
            <w:r>
              <w:rPr>
                <w:color w:val="050505"/>
                <w:sz w:val="18"/>
                <w:szCs w:val="18"/>
                <w:vertAlign w:val="superscript"/>
              </w:rPr>
              <w:footnoteReference w:id="30"/>
            </w:r>
            <w:r>
              <w:rPr>
                <w:color w:val="050505"/>
                <w:sz w:val="18"/>
                <w:szCs w:val="18"/>
              </w:rPr>
              <w:t xml:space="preserve"> (at this stage), </w:t>
            </w:r>
            <w:r>
              <w:rPr>
                <w:color w:val="050505"/>
                <w:sz w:val="18"/>
                <w:szCs w:val="18"/>
              </w:rPr>
              <w:lastRenderedPageBreak/>
              <w:t>with data being made available a further 24 months thereafter (May 2025 at this stage)</w:t>
            </w:r>
            <w:r>
              <w:rPr>
                <w:color w:val="050505"/>
                <w:sz w:val="18"/>
                <w:szCs w:val="18"/>
                <w:vertAlign w:val="superscript"/>
              </w:rPr>
              <w:footnoteReference w:id="31"/>
            </w:r>
            <w:r>
              <w:rPr>
                <w:color w:val="050505"/>
                <w:sz w:val="18"/>
                <w:szCs w:val="18"/>
              </w:rPr>
              <w:t xml:space="preserve">. </w:t>
            </w:r>
          </w:p>
          <w:p w:rsidR="005C227C" w:rsidRDefault="00705B50">
            <w:pPr>
              <w:spacing w:before="120" w:after="120" w:line="276" w:lineRule="auto"/>
              <w:rPr>
                <w:color w:val="050505"/>
                <w:sz w:val="18"/>
                <w:szCs w:val="18"/>
              </w:rPr>
            </w:pPr>
            <w:r>
              <w:rPr>
                <w:color w:val="050505"/>
                <w:sz w:val="18"/>
                <w:szCs w:val="18"/>
              </w:rPr>
              <w:t>The Pfizer vaccine only has provisional consent for use in New Zealand</w:t>
            </w:r>
            <w:r>
              <w:rPr>
                <w:color w:val="050505"/>
                <w:sz w:val="18"/>
                <w:szCs w:val="18"/>
                <w:vertAlign w:val="superscript"/>
              </w:rPr>
              <w:footnoteReference w:id="32"/>
            </w:r>
            <w:r>
              <w:rPr>
                <w:color w:val="050505"/>
                <w:sz w:val="18"/>
                <w:szCs w:val="18"/>
              </w:rPr>
              <w:t>.  Given that the</w:t>
            </w:r>
            <w:r>
              <w:rPr>
                <w:color w:val="050505"/>
                <w:sz w:val="18"/>
                <w:szCs w:val="18"/>
              </w:rPr>
              <w:t xml:space="preserve"> Pfizer vaccine is still in trial, no medium or long term adverse health impacts are known and it is therefore not possible for individuals to give fully informed consent – a fundamental right codified in New Zealand's core and constitutional legislation.</w:t>
            </w:r>
          </w:p>
          <w:p w:rsidR="005C227C" w:rsidRDefault="00705B50">
            <w:pPr>
              <w:spacing w:before="120" w:after="120" w:line="276" w:lineRule="auto"/>
              <w:rPr>
                <w:color w:val="050505"/>
                <w:sz w:val="18"/>
                <w:szCs w:val="18"/>
              </w:rPr>
            </w:pPr>
            <w:r>
              <w:rPr>
                <w:color w:val="050505"/>
                <w:sz w:val="18"/>
                <w:szCs w:val="18"/>
              </w:rPr>
              <w:t>Further, it has not yet been demonstrated that the Pfizer vaccine will either prevent infection or transmission of SARS-COV-2. Indeed, evidence from outside of New Zealand confirms that the Injection does not have a long lasting effect on preventing infect</w:t>
            </w:r>
            <w:r>
              <w:rPr>
                <w:color w:val="050505"/>
                <w:sz w:val="18"/>
                <w:szCs w:val="18"/>
              </w:rPr>
              <w:t>ion or transmission (</w:t>
            </w:r>
            <w:proofErr w:type="spellStart"/>
            <w:r>
              <w:rPr>
                <w:color w:val="050505"/>
                <w:sz w:val="18"/>
                <w:szCs w:val="18"/>
              </w:rPr>
              <w:t>eg</w:t>
            </w:r>
            <w:proofErr w:type="spellEnd"/>
            <w:r>
              <w:rPr>
                <w:color w:val="050505"/>
                <w:sz w:val="18"/>
                <w:szCs w:val="18"/>
              </w:rPr>
              <w:t xml:space="preserve"> United States</w:t>
            </w:r>
            <w:r>
              <w:rPr>
                <w:color w:val="050505"/>
                <w:sz w:val="18"/>
                <w:szCs w:val="18"/>
                <w:vertAlign w:val="superscript"/>
              </w:rPr>
              <w:footnoteReference w:id="33"/>
            </w:r>
            <w:r>
              <w:rPr>
                <w:color w:val="050505"/>
                <w:sz w:val="18"/>
                <w:szCs w:val="18"/>
              </w:rPr>
              <w:t>, Israel</w:t>
            </w:r>
            <w:r>
              <w:rPr>
                <w:color w:val="050505"/>
                <w:sz w:val="18"/>
                <w:szCs w:val="18"/>
                <w:vertAlign w:val="superscript"/>
              </w:rPr>
              <w:footnoteReference w:id="34"/>
            </w:r>
            <w:r>
              <w:rPr>
                <w:color w:val="050505"/>
                <w:sz w:val="18"/>
                <w:szCs w:val="18"/>
              </w:rPr>
              <w:t>, United Kingdom</w:t>
            </w:r>
            <w:r>
              <w:rPr>
                <w:color w:val="050505"/>
                <w:sz w:val="18"/>
                <w:szCs w:val="18"/>
                <w:vertAlign w:val="superscript"/>
              </w:rPr>
              <w:footnoteReference w:id="35"/>
            </w:r>
            <w:r>
              <w:rPr>
                <w:color w:val="050505"/>
                <w:sz w:val="18"/>
                <w:szCs w:val="18"/>
              </w:rPr>
              <w:t>, Singapore</w:t>
            </w:r>
            <w:r>
              <w:rPr>
                <w:color w:val="050505"/>
                <w:sz w:val="18"/>
                <w:szCs w:val="18"/>
                <w:vertAlign w:val="superscript"/>
              </w:rPr>
              <w:footnoteReference w:id="36"/>
            </w:r>
            <w:r>
              <w:rPr>
                <w:color w:val="050505"/>
                <w:sz w:val="18"/>
                <w:szCs w:val="18"/>
              </w:rPr>
              <w:t xml:space="preserve">, </w:t>
            </w:r>
            <w:proofErr w:type="gramStart"/>
            <w:r>
              <w:rPr>
                <w:color w:val="050505"/>
                <w:sz w:val="18"/>
                <w:szCs w:val="18"/>
              </w:rPr>
              <w:t>Massachusetts</w:t>
            </w:r>
            <w:proofErr w:type="gramEnd"/>
            <w:r>
              <w:rPr>
                <w:color w:val="050505"/>
                <w:sz w:val="18"/>
                <w:szCs w:val="18"/>
                <w:vertAlign w:val="superscript"/>
              </w:rPr>
              <w:footnoteReference w:id="37"/>
            </w:r>
            <w:r>
              <w:rPr>
                <w:color w:val="050505"/>
                <w:sz w:val="18"/>
                <w:szCs w:val="18"/>
              </w:rPr>
              <w:t xml:space="preserve">).  </w:t>
            </w:r>
          </w:p>
          <w:p w:rsidR="005C227C" w:rsidRDefault="00705B50">
            <w:pPr>
              <w:spacing w:before="120" w:after="120" w:line="276" w:lineRule="auto"/>
              <w:rPr>
                <w:color w:val="050505"/>
                <w:sz w:val="18"/>
                <w:szCs w:val="18"/>
              </w:rPr>
            </w:pPr>
            <w:r>
              <w:rPr>
                <w:color w:val="050505"/>
                <w:sz w:val="18"/>
                <w:szCs w:val="18"/>
              </w:rPr>
              <w:t>Of great concern is the significant adverse events being reported globally</w:t>
            </w:r>
            <w:r>
              <w:rPr>
                <w:color w:val="050505"/>
                <w:sz w:val="18"/>
                <w:szCs w:val="18"/>
                <w:vertAlign w:val="superscript"/>
              </w:rPr>
              <w:footnoteReference w:id="38"/>
            </w:r>
            <w:r>
              <w:rPr>
                <w:color w:val="050505"/>
                <w:sz w:val="18"/>
                <w:szCs w:val="18"/>
              </w:rPr>
              <w:t xml:space="preserve"> and locally</w:t>
            </w:r>
            <w:r>
              <w:rPr>
                <w:color w:val="050505"/>
                <w:sz w:val="18"/>
                <w:szCs w:val="18"/>
                <w:vertAlign w:val="superscript"/>
              </w:rPr>
              <w:footnoteReference w:id="39"/>
            </w:r>
            <w:r>
              <w:rPr>
                <w:color w:val="050505"/>
                <w:sz w:val="18"/>
                <w:szCs w:val="18"/>
              </w:rPr>
              <w:t xml:space="preserve"> following vaccinations with the Pfizer Injection.  These include death</w:t>
            </w:r>
            <w:r>
              <w:rPr>
                <w:color w:val="050505"/>
                <w:sz w:val="18"/>
                <w:szCs w:val="18"/>
              </w:rPr>
              <w:t>, anaphylaxis, blood clots and related complications, leaky blood vessels and related complications, heart problems (myocarditis and pericarditis), neurological disorders, autoimmune disorders, other chronic and inflammatory conditions, blindness and deafn</w:t>
            </w:r>
            <w:r>
              <w:rPr>
                <w:color w:val="050505"/>
                <w:sz w:val="18"/>
                <w:szCs w:val="18"/>
              </w:rPr>
              <w:t>ess, infertility, foetal damage, miscarriage and stillbirth, and Covid-19.  Pfizer itself has identified risks in its Risk Management Plan</w:t>
            </w:r>
            <w:r>
              <w:rPr>
                <w:color w:val="050505"/>
                <w:sz w:val="18"/>
                <w:szCs w:val="18"/>
                <w:vertAlign w:val="superscript"/>
              </w:rPr>
              <w:footnoteReference w:id="40"/>
            </w:r>
            <w:r>
              <w:rPr>
                <w:color w:val="050505"/>
                <w:sz w:val="18"/>
                <w:szCs w:val="18"/>
              </w:rPr>
              <w:t>.</w:t>
            </w:r>
          </w:p>
          <w:p w:rsidR="005C227C" w:rsidRDefault="00705B50">
            <w:pPr>
              <w:spacing w:before="120" w:after="120"/>
              <w:rPr>
                <w:sz w:val="18"/>
                <w:szCs w:val="18"/>
              </w:rPr>
            </w:pPr>
            <w:r>
              <w:rPr>
                <w:sz w:val="18"/>
                <w:szCs w:val="18"/>
              </w:rPr>
              <w:t>There is currently no evidence that the application of a pathway based solely on vaccination status is justified.</w:t>
            </w:r>
            <w:r>
              <w:rPr>
                <w:sz w:val="18"/>
                <w:szCs w:val="18"/>
                <w:highlight w:val="white"/>
                <w:vertAlign w:val="superscript"/>
              </w:rPr>
              <w:footnoteReference w:id="41"/>
            </w:r>
            <w:r>
              <w:rPr>
                <w:sz w:val="18"/>
                <w:szCs w:val="18"/>
              </w:rPr>
              <w:t xml:space="preserve">  In fact, some of the most vaccinated countries in the world are facing new waves.</w:t>
            </w:r>
          </w:p>
          <w:p w:rsidR="005C227C" w:rsidRDefault="005C227C">
            <w:pPr>
              <w:spacing w:before="120" w:after="120"/>
              <w:rPr>
                <w:sz w:val="18"/>
                <w:szCs w:val="18"/>
              </w:rPr>
            </w:pPr>
          </w:p>
          <w:sdt>
            <w:sdtPr>
              <w:tag w:val="goog_rdk_15"/>
              <w:id w:val="-1847790781"/>
            </w:sdtPr>
            <w:sdtEndPr/>
            <w:sdtContent>
              <w:p w:rsidR="005C227C" w:rsidRDefault="00705B50">
                <w:pPr>
                  <w:spacing w:before="120" w:after="120"/>
                  <w:rPr>
                    <w:sz w:val="18"/>
                    <w:szCs w:val="18"/>
                  </w:rPr>
                </w:pPr>
              </w:p>
            </w:sdtContent>
          </w:sdt>
        </w:tc>
        <w:tc>
          <w:tcPr>
            <w:tcW w:w="6379" w:type="dxa"/>
          </w:tcPr>
          <w:p w:rsidR="005C227C" w:rsidRDefault="00705B50">
            <w:pPr>
              <w:spacing w:before="120" w:after="120"/>
              <w:rPr>
                <w:sz w:val="18"/>
                <w:szCs w:val="18"/>
                <w:highlight w:val="lightGray"/>
              </w:rPr>
            </w:pPr>
            <w:r>
              <w:rPr>
                <w:sz w:val="18"/>
                <w:szCs w:val="18"/>
                <w:highlight w:val="lightGray"/>
              </w:rPr>
              <w:lastRenderedPageBreak/>
              <w:t xml:space="preserve">Vaccination is not a control that fits within the definition of the Control table.  Therefore as a control, it needs to be considered how </w:t>
            </w:r>
            <w:r>
              <w:rPr>
                <w:sz w:val="18"/>
                <w:szCs w:val="18"/>
                <w:highlight w:val="lightGray"/>
              </w:rPr>
              <w:t>it may benefit the workplace.</w:t>
            </w:r>
          </w:p>
          <w:p w:rsidR="005C227C" w:rsidRDefault="00705B50">
            <w:pPr>
              <w:spacing w:before="120" w:after="120"/>
              <w:rPr>
                <w:highlight w:val="lightGray"/>
              </w:rPr>
            </w:pPr>
            <w:r>
              <w:rPr>
                <w:sz w:val="18"/>
                <w:szCs w:val="18"/>
                <w:highlight w:val="lightGray"/>
              </w:rPr>
              <w:lastRenderedPageBreak/>
              <w:t>Further, given the number of reported adverse reactions, it would seem that vaccination itself would require a separate, independent and fulsome health and safety risk audit for the purposes of understanding the risks versus b</w:t>
            </w:r>
            <w:r>
              <w:rPr>
                <w:sz w:val="18"/>
                <w:szCs w:val="18"/>
                <w:highlight w:val="lightGray"/>
              </w:rPr>
              <w:t>enefits in our workplace.</w:t>
            </w:r>
          </w:p>
        </w:tc>
      </w:tr>
    </w:tbl>
    <w:p w:rsidR="005C227C" w:rsidRDefault="005C227C">
      <w:pPr>
        <w:spacing w:before="120" w:after="120"/>
      </w:pPr>
    </w:p>
    <w:sectPr w:rsidR="005C227C">
      <w:pgSz w:w="16840" w:h="11907" w:orient="landscape"/>
      <w:pgMar w:top="1247" w:right="1134" w:bottom="1247" w:left="1134"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5B50">
      <w:r>
        <w:separator/>
      </w:r>
    </w:p>
  </w:endnote>
  <w:endnote w:type="continuationSeparator" w:id="0">
    <w:p w:rsidR="00000000" w:rsidRDefault="0070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C" w:rsidRDefault="005C227C">
    <w:pPr>
      <w:pBdr>
        <w:top w:val="nil"/>
        <w:left w:val="nil"/>
        <w:bottom w:val="nil"/>
        <w:right w:val="nil"/>
        <w:between w:val="nil"/>
      </w:pBdr>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C" w:rsidRDefault="005C227C">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5B50">
      <w:r>
        <w:separator/>
      </w:r>
    </w:p>
  </w:footnote>
  <w:footnote w:type="continuationSeparator" w:id="0">
    <w:p w:rsidR="00000000" w:rsidRDefault="00705B50">
      <w:r>
        <w:continuationSeparator/>
      </w:r>
    </w:p>
  </w:footnote>
  <w:footnote w:id="1">
    <w:p w:rsidR="00D051A8" w:rsidRDefault="00D051A8">
      <w:pPr>
        <w:pStyle w:val="FootnoteText"/>
      </w:pPr>
      <w:r>
        <w:rPr>
          <w:rStyle w:val="FootnoteReference"/>
        </w:rPr>
        <w:footnoteRef/>
      </w:r>
      <w:r>
        <w:t xml:space="preserve"> </w:t>
      </w:r>
      <w:hyperlink r:id="rId1" w:history="1">
        <w:r w:rsidRPr="004F3C71">
          <w:rPr>
            <w:rStyle w:val="Hyperlink"/>
          </w:rPr>
          <w:t>https://www.legislation.govt.nz/regulation/public/2021/0418/latest/LMS616575.html</w:t>
        </w:r>
      </w:hyperlink>
      <w:r>
        <w:t xml:space="preserve"> </w:t>
      </w:r>
    </w:p>
  </w:footnote>
  <w:footnote w:id="2">
    <w:p w:rsidR="005C227C" w:rsidRPr="00173A30" w:rsidRDefault="00705B50">
      <w:pPr>
        <w:pBdr>
          <w:top w:val="nil"/>
          <w:left w:val="nil"/>
          <w:bottom w:val="nil"/>
          <w:right w:val="nil"/>
          <w:between w:val="nil"/>
        </w:pBdr>
        <w:rPr>
          <w:rFonts w:eastAsia="Verdana"/>
          <w:color w:val="000000"/>
          <w:sz w:val="16"/>
          <w:szCs w:val="16"/>
        </w:rPr>
      </w:pPr>
      <w:r w:rsidRPr="00173A30">
        <w:rPr>
          <w:rStyle w:val="FootnoteReference"/>
          <w:sz w:val="16"/>
          <w:szCs w:val="16"/>
        </w:rPr>
        <w:footnoteRef/>
      </w:r>
      <w:r w:rsidRPr="00173A30">
        <w:rPr>
          <w:rFonts w:eastAsia="Verdana"/>
          <w:color w:val="000000"/>
          <w:sz w:val="16"/>
          <w:szCs w:val="16"/>
        </w:rPr>
        <w:t xml:space="preserve"> </w:t>
      </w:r>
      <w:hyperlink r:id="rId2">
        <w:r w:rsidRPr="00173A30">
          <w:rPr>
            <w:rFonts w:eastAsia="Verdana"/>
            <w:color w:val="0000FF"/>
            <w:sz w:val="16"/>
            <w:szCs w:val="16"/>
            <w:u w:val="single"/>
          </w:rPr>
          <w:t>https://ourworldindata.org/mortality-risk-covid</w:t>
        </w:r>
      </w:hyperlink>
      <w:r w:rsidRPr="00173A30">
        <w:rPr>
          <w:rFonts w:eastAsia="Verdana"/>
          <w:color w:val="0000FF"/>
          <w:sz w:val="16"/>
          <w:szCs w:val="16"/>
          <w:u w:val="single"/>
        </w:rPr>
        <w:t xml:space="preserve">; </w:t>
      </w:r>
    </w:p>
  </w:footnote>
  <w:footnote w:id="3">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rFonts w:eastAsia="Verdana"/>
          <w:color w:val="000000"/>
          <w:sz w:val="16"/>
          <w:szCs w:val="16"/>
        </w:rPr>
        <w:t xml:space="preserve"> </w:t>
      </w:r>
      <w:hyperlink r:id="rId3" w:anchor="age">
        <w:r w:rsidRPr="00173A30">
          <w:rPr>
            <w:rFonts w:eastAsia="Verdana"/>
            <w:color w:val="0000FF"/>
            <w:sz w:val="16"/>
            <w:szCs w:val="16"/>
            <w:u w:val="single"/>
          </w:rPr>
          <w:t>https://swprs.org/studies-on-covid-19-lethality/#age</w:t>
        </w:r>
      </w:hyperlink>
      <w:r w:rsidRPr="00173A30">
        <w:rPr>
          <w:color w:val="000000"/>
          <w:sz w:val="16"/>
          <w:szCs w:val="16"/>
        </w:rPr>
        <w:t xml:space="preserve"> </w:t>
      </w:r>
    </w:p>
  </w:footnote>
  <w:footnote w:id="4">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4">
        <w:r w:rsidRPr="00173A30">
          <w:rPr>
            <w:color w:val="0000FF"/>
            <w:sz w:val="16"/>
            <w:szCs w:val="16"/>
            <w:u w:val="single"/>
          </w:rPr>
          <w:t>https://www.worldometers.info/coronavirus/coronavirus-death-rate/</w:t>
        </w:r>
      </w:hyperlink>
      <w:r w:rsidRPr="00173A30">
        <w:rPr>
          <w:sz w:val="16"/>
          <w:szCs w:val="16"/>
        </w:rPr>
        <w:t xml:space="preserve"> </w:t>
      </w:r>
    </w:p>
  </w:footnote>
  <w:footnote w:id="5">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As at 27 Nov</w:t>
      </w:r>
      <w:bookmarkStart w:id="1" w:name="_GoBack"/>
      <w:bookmarkEnd w:id="1"/>
      <w:r w:rsidRPr="00173A30">
        <w:rPr>
          <w:color w:val="000000"/>
          <w:sz w:val="16"/>
          <w:szCs w:val="16"/>
        </w:rPr>
        <w:t xml:space="preserve">ember 2021: </w:t>
      </w:r>
      <w:hyperlink r:id="rId5">
        <w:r w:rsidRPr="00173A30">
          <w:rPr>
            <w:color w:val="0000FF"/>
            <w:sz w:val="16"/>
            <w:szCs w:val="16"/>
            <w:u w:val="single"/>
          </w:rPr>
          <w:t>https://www.google.com/search?q=covid+numbers+nz+latest&amp;rlz=1C1GCEV_enNZ948NZ948&amp;oq=covid+numbers</w:t>
        </w:r>
        <w:r w:rsidRPr="00173A30">
          <w:rPr>
            <w:color w:val="0000FF"/>
            <w:sz w:val="16"/>
            <w:szCs w:val="16"/>
            <w:u w:val="single"/>
          </w:rPr>
          <w:t>+nz&amp;aqs=chrome.2.69i57j0i512l9.6766j0j7&amp;sourceid=chrome&amp;ie=UTF-8</w:t>
        </w:r>
      </w:hyperlink>
      <w:r w:rsidRPr="00173A30">
        <w:rPr>
          <w:color w:val="000000"/>
          <w:sz w:val="16"/>
          <w:szCs w:val="16"/>
        </w:rPr>
        <w:t xml:space="preserve"> </w:t>
      </w:r>
    </w:p>
  </w:footnote>
  <w:footnote w:id="6">
    <w:p w:rsidR="005C227C" w:rsidRPr="00173A30" w:rsidRDefault="00705B50">
      <w:pPr>
        <w:rPr>
          <w:color w:val="000000"/>
          <w:sz w:val="16"/>
          <w:szCs w:val="16"/>
        </w:rPr>
      </w:pPr>
      <w:r w:rsidRPr="00173A30">
        <w:rPr>
          <w:rStyle w:val="FootnoteReference"/>
          <w:sz w:val="16"/>
          <w:szCs w:val="16"/>
        </w:rPr>
        <w:footnoteRef/>
      </w:r>
      <w:r w:rsidRPr="00173A30">
        <w:rPr>
          <w:color w:val="000000"/>
          <w:sz w:val="16"/>
          <w:szCs w:val="16"/>
        </w:rPr>
        <w:t xml:space="preserve"> </w:t>
      </w:r>
      <w:hyperlink r:id="rId6">
        <w:r w:rsidRPr="00173A30">
          <w:rPr>
            <w:color w:val="0000FF"/>
            <w:sz w:val="16"/>
            <w:szCs w:val="16"/>
            <w:u w:val="single"/>
          </w:rPr>
          <w:t>https://www.health.govt.nz/our</w:t>
        </w:r>
        <w:r w:rsidRPr="00173A30">
          <w:rPr>
            <w:color w:val="0000FF"/>
            <w:sz w:val="16"/>
            <w:szCs w:val="16"/>
            <w:u w:val="single"/>
          </w:rPr>
          <w:t>-work/diseases-and-conditions/covid-19-novel-coronavirus/covid-19-data-and-statistics/covid-19-current-cases</w:t>
        </w:r>
      </w:hyperlink>
      <w:r w:rsidRPr="00173A30">
        <w:rPr>
          <w:sz w:val="16"/>
          <w:szCs w:val="16"/>
        </w:rPr>
        <w:t xml:space="preserve">  </w:t>
      </w:r>
      <w:r w:rsidRPr="00173A30">
        <w:rPr>
          <w:color w:val="000000"/>
          <w:sz w:val="16"/>
          <w:szCs w:val="16"/>
        </w:rPr>
        <w:t xml:space="preserve"> </w:t>
      </w:r>
    </w:p>
  </w:footnote>
  <w:footnote w:id="7">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7" w:anchor=":~:text=Normally%20each%20year%2C%20more%20than,than%20the%20annual%20road%20toll">
        <w:r w:rsidRPr="00173A30">
          <w:rPr>
            <w:color w:val="0000FF"/>
            <w:sz w:val="16"/>
            <w:szCs w:val="16"/>
            <w:u w:val="single"/>
          </w:rPr>
          <w:t>https://www.nzherald.co.nz/nz/nz-is-still-flu</w:t>
        </w:r>
        <w:r w:rsidRPr="00173A30">
          <w:rPr>
            <w:color w:val="0000FF"/>
            <w:sz w:val="16"/>
            <w:szCs w:val="16"/>
            <w:u w:val="single"/>
          </w:rPr>
          <w:t>-free-heres-the-problem-with-that/MMHFMFUXHIN7Y32NGH4TISOIA4/#:~:text=Normally%20each%20year%2C%20more%20than,than%20the%20annual%20road%20toll</w:t>
        </w:r>
      </w:hyperlink>
      <w:r w:rsidRPr="00173A30">
        <w:rPr>
          <w:color w:val="000000"/>
          <w:sz w:val="16"/>
          <w:szCs w:val="16"/>
        </w:rPr>
        <w:t xml:space="preserve"> </w:t>
      </w:r>
    </w:p>
  </w:footnote>
  <w:footnote w:id="8">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8">
        <w:r w:rsidRPr="00173A30">
          <w:rPr>
            <w:color w:val="0000FF"/>
            <w:sz w:val="16"/>
            <w:szCs w:val="16"/>
            <w:u w:val="single"/>
          </w:rPr>
          <w:t>https://figure.nz/chart/jFmzkvRL</w:t>
        </w:r>
        <w:r w:rsidRPr="00173A30">
          <w:rPr>
            <w:color w:val="0000FF"/>
            <w:sz w:val="16"/>
            <w:szCs w:val="16"/>
            <w:u w:val="single"/>
          </w:rPr>
          <w:t>FLUeU0Zd-oJ3vB3ZU59yoLm7d</w:t>
        </w:r>
      </w:hyperlink>
      <w:r w:rsidRPr="00173A30">
        <w:rPr>
          <w:color w:val="000000"/>
          <w:sz w:val="16"/>
          <w:szCs w:val="16"/>
        </w:rPr>
        <w:t xml:space="preserve"> </w:t>
      </w:r>
    </w:p>
  </w:footnote>
  <w:footnote w:id="9">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9">
        <w:r w:rsidRPr="00173A30">
          <w:rPr>
            <w:color w:val="0000FF"/>
            <w:sz w:val="16"/>
            <w:szCs w:val="16"/>
            <w:u w:val="single"/>
          </w:rPr>
          <w:t>https://www.worldometers.info/coronavirus/coronavirus-death-rate/</w:t>
        </w:r>
      </w:hyperlink>
      <w:r w:rsidRPr="00173A30">
        <w:rPr>
          <w:sz w:val="16"/>
          <w:szCs w:val="16"/>
        </w:rPr>
        <w:t xml:space="preserve"> </w:t>
      </w:r>
    </w:p>
  </w:footnote>
  <w:footnote w:id="10">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10" w:anchor="mild">
        <w:r w:rsidRPr="00173A30">
          <w:rPr>
            <w:color w:val="0000FF"/>
            <w:sz w:val="16"/>
            <w:szCs w:val="16"/>
            <w:u w:val="single"/>
          </w:rPr>
          <w:t>https://www.worldometers.info/coronavirus/coronavirus-symptoms/#mild</w:t>
        </w:r>
      </w:hyperlink>
      <w:r w:rsidRPr="00173A30">
        <w:rPr>
          <w:sz w:val="16"/>
          <w:szCs w:val="16"/>
        </w:rPr>
        <w:t xml:space="preserve"> </w:t>
      </w:r>
    </w:p>
  </w:footnote>
  <w:footnote w:id="11">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11">
        <w:r w:rsidRPr="00173A30">
          <w:rPr>
            <w:color w:val="1155CC"/>
            <w:sz w:val="16"/>
            <w:szCs w:val="16"/>
            <w:u w:val="single"/>
          </w:rPr>
          <w:t>https://jamanetwork.com/journals/jamainternalmedicine/fullarticle/27830</w:t>
        </w:r>
        <w:r w:rsidRPr="00173A30">
          <w:rPr>
            <w:color w:val="1155CC"/>
            <w:sz w:val="16"/>
            <w:szCs w:val="16"/>
            <w:u w:val="single"/>
          </w:rPr>
          <w:t>99</w:t>
        </w:r>
      </w:hyperlink>
      <w:r w:rsidRPr="00173A30">
        <w:rPr>
          <w:sz w:val="16"/>
          <w:szCs w:val="16"/>
        </w:rPr>
        <w:t xml:space="preserve"> ; </w:t>
      </w:r>
      <w:hyperlink r:id="rId12">
        <w:r w:rsidRPr="00173A30">
          <w:rPr>
            <w:color w:val="1155CC"/>
            <w:sz w:val="16"/>
            <w:szCs w:val="16"/>
            <w:u w:val="single"/>
          </w:rPr>
          <w:t>https://www.health.govt.nz/our-work/diseases-and-</w:t>
        </w:r>
        <w:r w:rsidRPr="00173A30">
          <w:rPr>
            <w:color w:val="1155CC"/>
            <w:sz w:val="16"/>
            <w:szCs w:val="16"/>
            <w:u w:val="single"/>
          </w:rPr>
          <w:t>conditions/covid-19-novel-coronavirus/covid-19-health-advice-public/about-covid-19/covid-19-what-we-know-about-infection-and-immunity</w:t>
        </w:r>
      </w:hyperlink>
      <w:r w:rsidRPr="00173A30">
        <w:rPr>
          <w:sz w:val="16"/>
          <w:szCs w:val="16"/>
        </w:rPr>
        <w:t xml:space="preserve"> </w:t>
      </w:r>
    </w:p>
  </w:footnote>
  <w:footnote w:id="12">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Updated 8 November 2021 </w:t>
      </w:r>
      <w:hyperlink r:id="rId13">
        <w:r w:rsidRPr="00173A30">
          <w:rPr>
            <w:color w:val="0000FF"/>
            <w:sz w:val="16"/>
            <w:szCs w:val="16"/>
            <w:u w:val="single"/>
          </w:rPr>
          <w:t>https://www.health.govt.nz/our-work/diseases-and-conditions/covid-</w:t>
        </w:r>
        <w:r w:rsidRPr="00173A30">
          <w:rPr>
            <w:color w:val="0000FF"/>
            <w:sz w:val="16"/>
            <w:szCs w:val="16"/>
            <w:u w:val="single"/>
          </w:rPr>
          <w:t>19-novel-coronavirus/covid-19-health-advice-public/assessment-and-testing-covid-19/covid-19-saliva-testing</w:t>
        </w:r>
      </w:hyperlink>
      <w:r w:rsidRPr="00173A30">
        <w:rPr>
          <w:color w:val="000000"/>
          <w:sz w:val="16"/>
          <w:szCs w:val="16"/>
        </w:rPr>
        <w:t xml:space="preserve"> </w:t>
      </w:r>
    </w:p>
  </w:footnote>
  <w:footnote w:id="13">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hyperlink r:id="rId14">
        <w:r w:rsidRPr="00173A30">
          <w:rPr>
            <w:color w:val="0000FF"/>
            <w:sz w:val="16"/>
            <w:szCs w:val="16"/>
            <w:u w:val="single"/>
          </w:rPr>
          <w:t>https://web.archive.org/web/20211118055613/https://www.health.govt.nz/system/files/documents/pages/ministry_of_health_position_statement_on_the_management_of_unvaccinated_in</w:t>
        </w:r>
        <w:r w:rsidRPr="00173A30">
          <w:rPr>
            <w:color w:val="0000FF"/>
            <w:sz w:val="16"/>
            <w:szCs w:val="16"/>
            <w:u w:val="single"/>
          </w:rPr>
          <w:t>dividuals_in_healthcare_settings_.pdf</w:t>
        </w:r>
      </w:hyperlink>
      <w:r w:rsidRPr="00173A30">
        <w:rPr>
          <w:color w:val="000000"/>
          <w:sz w:val="16"/>
          <w:szCs w:val="16"/>
        </w:rPr>
        <w:t xml:space="preserve"> </w:t>
      </w:r>
    </w:p>
  </w:footnote>
  <w:footnote w:id="14">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15">
        <w:r w:rsidRPr="00173A30">
          <w:rPr>
            <w:color w:val="1155CC"/>
            <w:sz w:val="16"/>
            <w:szCs w:val="16"/>
            <w:u w:val="single"/>
          </w:rPr>
          <w:t>https://jamanetwork.com/journals/jamainternalmedicine/fullarticle/2783099</w:t>
        </w:r>
      </w:hyperlink>
      <w:r w:rsidRPr="00173A30">
        <w:rPr>
          <w:sz w:val="16"/>
          <w:szCs w:val="16"/>
        </w:rPr>
        <w:t xml:space="preserve"> ; </w:t>
      </w:r>
      <w:hyperlink r:id="rId16">
        <w:r w:rsidRPr="00173A30">
          <w:rPr>
            <w:color w:val="1155CC"/>
            <w:sz w:val="16"/>
            <w:szCs w:val="16"/>
            <w:u w:val="single"/>
          </w:rPr>
          <w:t>https://www.health.govt.nz/our-work/diseases-and-conditions/covid-19-novel-coronavirus/covid-19-heal</w:t>
        </w:r>
        <w:r w:rsidRPr="00173A30">
          <w:rPr>
            <w:color w:val="1155CC"/>
            <w:sz w:val="16"/>
            <w:szCs w:val="16"/>
            <w:u w:val="single"/>
          </w:rPr>
          <w:t>th-advice-public/about-covid-19/covid-19-what-we-know-about-infection-and-immunity</w:t>
        </w:r>
      </w:hyperlink>
      <w:r w:rsidRPr="00173A30">
        <w:rPr>
          <w:sz w:val="16"/>
          <w:szCs w:val="16"/>
        </w:rPr>
        <w:t xml:space="preserve"> </w:t>
      </w:r>
    </w:p>
  </w:footnote>
  <w:footnote w:id="15">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17">
        <w:r w:rsidRPr="00173A30">
          <w:rPr>
            <w:color w:val="0000FF"/>
            <w:sz w:val="16"/>
            <w:szCs w:val="16"/>
            <w:u w:val="single"/>
          </w:rPr>
          <w:t>https://www.medrxiv.org/content/10.1101/2021.07.31.21261387v1.full-text</w:t>
        </w:r>
      </w:hyperlink>
      <w:r w:rsidRPr="00173A30">
        <w:rPr>
          <w:color w:val="000000"/>
          <w:sz w:val="16"/>
          <w:szCs w:val="16"/>
        </w:rPr>
        <w:t xml:space="preserve"> </w:t>
      </w:r>
    </w:p>
  </w:footnote>
  <w:footnote w:id="16">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18" w:anchor="types-of-tests-for-covid-19">
        <w:r w:rsidRPr="00173A30">
          <w:rPr>
            <w:color w:val="1155CC"/>
            <w:sz w:val="16"/>
            <w:szCs w:val="16"/>
            <w:u w:val="single"/>
          </w:rPr>
          <w:t>https://covid19.govt.nz/health-and-wellbeing/covid-19-testing/get-tested-for-covid-19/#types-of-tests-for-covid-19</w:t>
        </w:r>
      </w:hyperlink>
      <w:r w:rsidRPr="00173A30">
        <w:rPr>
          <w:sz w:val="16"/>
          <w:szCs w:val="16"/>
        </w:rPr>
        <w:t xml:space="preserve"> </w:t>
      </w:r>
    </w:p>
  </w:footnote>
  <w:footnote w:id="17">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19">
        <w:r w:rsidRPr="00173A30">
          <w:rPr>
            <w:color w:val="1155CC"/>
            <w:sz w:val="16"/>
            <w:szCs w:val="16"/>
            <w:u w:val="single"/>
          </w:rPr>
          <w:t>https://www.health.govt.nz/our-work/diseases-and-conditio</w:t>
        </w:r>
        <w:r w:rsidRPr="00173A30">
          <w:rPr>
            <w:color w:val="1155CC"/>
            <w:sz w:val="16"/>
            <w:szCs w:val="16"/>
            <w:u w:val="single"/>
          </w:rPr>
          <w:t>ns/covid-19-novel-coronavirus/covid-19-health-advice-public/about-covid-19/covid-19-what-we-know-about-infection-and-immunity</w:t>
        </w:r>
      </w:hyperlink>
      <w:r w:rsidRPr="00173A30">
        <w:rPr>
          <w:sz w:val="16"/>
          <w:szCs w:val="16"/>
        </w:rPr>
        <w:t xml:space="preserve">  ; </w:t>
      </w:r>
      <w:hyperlink r:id="rId20">
        <w:r w:rsidRPr="00173A30">
          <w:rPr>
            <w:color w:val="1155CC"/>
            <w:sz w:val="16"/>
            <w:szCs w:val="16"/>
            <w:u w:val="single"/>
          </w:rPr>
          <w:t>https://www.medrxiv.org/content/10.1101/2</w:t>
        </w:r>
        <w:r w:rsidRPr="00173A30">
          <w:rPr>
            <w:color w:val="1155CC"/>
            <w:sz w:val="16"/>
            <w:szCs w:val="16"/>
            <w:u w:val="single"/>
          </w:rPr>
          <w:t>021.09.28.21264262v2.full</w:t>
        </w:r>
      </w:hyperlink>
      <w:r w:rsidRPr="00173A30">
        <w:rPr>
          <w:sz w:val="16"/>
          <w:szCs w:val="16"/>
        </w:rPr>
        <w:t xml:space="preserve"> </w:t>
      </w:r>
    </w:p>
  </w:footnote>
  <w:footnote w:id="18">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1">
        <w:r w:rsidRPr="00173A30">
          <w:rPr>
            <w:color w:val="1155CC"/>
            <w:sz w:val="16"/>
            <w:szCs w:val="16"/>
            <w:u w:val="single"/>
          </w:rPr>
          <w:t>https://covid19.govt.nz/health-and-wellbeing/protect-yourself-and-others-from-covid-19/stay-home</w:t>
        </w:r>
        <w:r w:rsidRPr="00173A30">
          <w:rPr>
            <w:color w:val="1155CC"/>
            <w:sz w:val="16"/>
            <w:szCs w:val="16"/>
            <w:u w:val="single"/>
          </w:rPr>
          <w:t>-if-youre-sick/</w:t>
        </w:r>
      </w:hyperlink>
      <w:r w:rsidRPr="00173A30">
        <w:rPr>
          <w:sz w:val="16"/>
          <w:szCs w:val="16"/>
        </w:rPr>
        <w:t xml:space="preserve"> </w:t>
      </w:r>
    </w:p>
  </w:footnote>
  <w:footnote w:id="19">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2" w:anchor="spreads">
        <w:r w:rsidRPr="00173A30">
          <w:rPr>
            <w:color w:val="0000FF"/>
            <w:sz w:val="16"/>
            <w:szCs w:val="16"/>
            <w:u w:val="single"/>
          </w:rPr>
          <w:t>https://www.health.govt.nz/our-work/diseases-and-conditions/covid-19-nove</w:t>
        </w:r>
        <w:r w:rsidRPr="00173A30">
          <w:rPr>
            <w:color w:val="0000FF"/>
            <w:sz w:val="16"/>
            <w:szCs w:val="16"/>
            <w:u w:val="single"/>
          </w:rPr>
          <w:t>l-coronavirus/covid-19-health-advice-public/about-covid-19#spreads</w:t>
        </w:r>
      </w:hyperlink>
      <w:r w:rsidRPr="00173A30">
        <w:rPr>
          <w:sz w:val="16"/>
          <w:szCs w:val="16"/>
        </w:rPr>
        <w:t xml:space="preserve"> </w:t>
      </w:r>
    </w:p>
    <w:p w:rsidR="005C227C" w:rsidRPr="00173A30" w:rsidRDefault="00705B50">
      <w:pPr>
        <w:rPr>
          <w:sz w:val="16"/>
          <w:szCs w:val="16"/>
        </w:rPr>
      </w:pPr>
      <w:hyperlink r:id="rId23" w:anchor="how-covid-19-spreads">
        <w:r w:rsidRPr="00173A30">
          <w:rPr>
            <w:color w:val="0000FF"/>
            <w:sz w:val="16"/>
            <w:szCs w:val="16"/>
            <w:u w:val="single"/>
          </w:rPr>
          <w:t>https://covid19.govt.nz/health-and-wellbeing/about-covid-19/what-is-covid-19/#how-covid-19-spreads</w:t>
        </w:r>
      </w:hyperlink>
      <w:r w:rsidRPr="00173A30">
        <w:rPr>
          <w:sz w:val="16"/>
          <w:szCs w:val="16"/>
        </w:rPr>
        <w:t xml:space="preserve"> </w:t>
      </w:r>
    </w:p>
  </w:footnote>
  <w:footnote w:id="20">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4">
        <w:r w:rsidRPr="00173A30">
          <w:rPr>
            <w:color w:val="0000FF"/>
            <w:sz w:val="16"/>
            <w:szCs w:val="16"/>
            <w:u w:val="single"/>
          </w:rPr>
          <w:t>https://www.activepure.com/</w:t>
        </w:r>
      </w:hyperlink>
      <w:r w:rsidRPr="00173A30">
        <w:rPr>
          <w:sz w:val="16"/>
          <w:szCs w:val="16"/>
        </w:rPr>
        <w:t xml:space="preserve"> </w:t>
      </w:r>
    </w:p>
  </w:footnote>
  <w:footnote w:id="21">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5">
        <w:r w:rsidRPr="00173A30">
          <w:rPr>
            <w:color w:val="1155CC"/>
            <w:sz w:val="16"/>
            <w:szCs w:val="16"/>
            <w:u w:val="single"/>
          </w:rPr>
          <w:t>https://covid19.govt.nz/health-and-wellbeing/protect-yourself-and-others-from-covid-19/maintain-good-hygiene/</w:t>
        </w:r>
      </w:hyperlink>
      <w:r w:rsidRPr="00173A30">
        <w:rPr>
          <w:sz w:val="16"/>
          <w:szCs w:val="16"/>
        </w:rPr>
        <w:t xml:space="preserve"> </w:t>
      </w:r>
    </w:p>
  </w:footnote>
  <w:footnote w:id="22">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6">
        <w:r w:rsidRPr="00173A30">
          <w:rPr>
            <w:color w:val="1155CC"/>
            <w:sz w:val="16"/>
            <w:szCs w:val="16"/>
            <w:u w:val="single"/>
          </w:rPr>
          <w:t>https://www.activepure.co.nz/</w:t>
        </w:r>
      </w:hyperlink>
      <w:r w:rsidRPr="00173A30">
        <w:rPr>
          <w:sz w:val="16"/>
          <w:szCs w:val="16"/>
        </w:rPr>
        <w:t xml:space="preserve"> </w:t>
      </w:r>
    </w:p>
  </w:footnote>
  <w:footnote w:id="23">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7" w:anchor="spreads">
        <w:r w:rsidRPr="00173A30">
          <w:rPr>
            <w:color w:val="0000FF"/>
            <w:sz w:val="16"/>
            <w:szCs w:val="16"/>
            <w:u w:val="single"/>
          </w:rPr>
          <w:t>https://www.health.govt.nz/our-work/diseases-and-conditions/covid-19-novel-coronavirus/covid-19-heal</w:t>
        </w:r>
        <w:r w:rsidRPr="00173A30">
          <w:rPr>
            <w:color w:val="0000FF"/>
            <w:sz w:val="16"/>
            <w:szCs w:val="16"/>
            <w:u w:val="single"/>
          </w:rPr>
          <w:t>th-advice-public/about-covid-19#spreads</w:t>
        </w:r>
      </w:hyperlink>
      <w:r w:rsidRPr="00173A30">
        <w:rPr>
          <w:sz w:val="16"/>
          <w:szCs w:val="16"/>
        </w:rPr>
        <w:t xml:space="preserve"> </w:t>
      </w:r>
    </w:p>
  </w:footnote>
  <w:footnote w:id="24">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8">
        <w:r w:rsidRPr="00173A30">
          <w:rPr>
            <w:color w:val="1155CC"/>
            <w:sz w:val="16"/>
            <w:szCs w:val="16"/>
            <w:u w:val="single"/>
          </w:rPr>
          <w:t>https://covid19.govt.nz/health-and-wellbeing/protect-yourself-and-others-from</w:t>
        </w:r>
        <w:r w:rsidRPr="00173A30">
          <w:rPr>
            <w:color w:val="1155CC"/>
            <w:sz w:val="16"/>
            <w:szCs w:val="16"/>
            <w:u w:val="single"/>
          </w:rPr>
          <w:t>-covid-19/maintain-physical-distancing/</w:t>
        </w:r>
      </w:hyperlink>
      <w:r w:rsidRPr="00173A30">
        <w:rPr>
          <w:sz w:val="16"/>
          <w:szCs w:val="16"/>
        </w:rPr>
        <w:t xml:space="preserve"> </w:t>
      </w:r>
    </w:p>
  </w:footnote>
  <w:footnote w:id="25">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29">
        <w:r w:rsidRPr="00173A30">
          <w:rPr>
            <w:color w:val="0000FF"/>
            <w:sz w:val="16"/>
            <w:szCs w:val="16"/>
            <w:u w:val="single"/>
          </w:rPr>
          <w:t>https://covid19.govt.nz/health-and-wellbeing/protect-yourself-and-others-from-covid-19/wear-a-face-covering/</w:t>
        </w:r>
      </w:hyperlink>
      <w:r w:rsidRPr="00173A30">
        <w:rPr>
          <w:sz w:val="16"/>
          <w:szCs w:val="16"/>
        </w:rPr>
        <w:t xml:space="preserve">  </w:t>
      </w:r>
    </w:p>
  </w:footnote>
  <w:footnote w:id="26">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30">
        <w:r w:rsidRPr="00173A30">
          <w:rPr>
            <w:color w:val="1155CC"/>
            <w:sz w:val="16"/>
            <w:szCs w:val="16"/>
            <w:u w:val="single"/>
          </w:rPr>
          <w:t>https://covid1</w:t>
        </w:r>
        <w:r w:rsidRPr="00173A30">
          <w:rPr>
            <w:color w:val="1155CC"/>
            <w:sz w:val="16"/>
            <w:szCs w:val="16"/>
            <w:u w:val="single"/>
          </w:rPr>
          <w:t>9.govt.nz/health-and-wellbeing/protect-yourself-and-others-from-covid-19/maintain-good-hygiene/</w:t>
        </w:r>
      </w:hyperlink>
      <w:r w:rsidRPr="00173A30">
        <w:rPr>
          <w:sz w:val="16"/>
          <w:szCs w:val="16"/>
        </w:rPr>
        <w:t xml:space="preserve"> </w:t>
      </w:r>
    </w:p>
  </w:footnote>
  <w:footnote w:id="27">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31">
        <w:r w:rsidRPr="00173A30">
          <w:rPr>
            <w:color w:val="1155CC"/>
            <w:sz w:val="16"/>
            <w:szCs w:val="16"/>
            <w:u w:val="single"/>
          </w:rPr>
          <w:t>https://covid19.gov</w:t>
        </w:r>
        <w:r w:rsidRPr="00173A30">
          <w:rPr>
            <w:color w:val="1155CC"/>
            <w:sz w:val="16"/>
            <w:szCs w:val="16"/>
            <w:u w:val="single"/>
          </w:rPr>
          <w:t>t.nz/health-and-wellbeing/protect-yourself-and-others-from-covid-19/keep-track-of-where-youve-been/</w:t>
        </w:r>
      </w:hyperlink>
      <w:r w:rsidRPr="00173A30">
        <w:rPr>
          <w:sz w:val="16"/>
          <w:szCs w:val="16"/>
        </w:rPr>
        <w:t xml:space="preserve"> </w:t>
      </w:r>
    </w:p>
  </w:footnote>
  <w:footnote w:id="28">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32">
        <w:r w:rsidRPr="00173A30">
          <w:rPr>
            <w:color w:val="1155CC"/>
            <w:sz w:val="16"/>
            <w:szCs w:val="16"/>
            <w:u w:val="single"/>
          </w:rPr>
          <w:t>https://covid19.govt.nz/health-and-</w:t>
        </w:r>
        <w:r w:rsidRPr="00173A30">
          <w:rPr>
            <w:color w:val="1155CC"/>
            <w:sz w:val="16"/>
            <w:szCs w:val="16"/>
            <w:u w:val="single"/>
          </w:rPr>
          <w:t>wellbeing/contact-tracing/contacts-of-someone-who-has-covid-19/</w:t>
        </w:r>
      </w:hyperlink>
      <w:r w:rsidRPr="00173A30">
        <w:rPr>
          <w:sz w:val="16"/>
          <w:szCs w:val="16"/>
        </w:rPr>
        <w:t xml:space="preserve"> </w:t>
      </w:r>
    </w:p>
  </w:footnote>
  <w:footnote w:id="29">
    <w:p w:rsidR="005C227C" w:rsidRPr="00173A30" w:rsidRDefault="00705B50">
      <w:pPr>
        <w:rPr>
          <w:sz w:val="16"/>
          <w:szCs w:val="16"/>
        </w:rPr>
      </w:pPr>
      <w:r w:rsidRPr="00173A30">
        <w:rPr>
          <w:rStyle w:val="FootnoteReference"/>
          <w:sz w:val="16"/>
          <w:szCs w:val="16"/>
        </w:rPr>
        <w:footnoteRef/>
      </w:r>
      <w:r w:rsidRPr="00173A30">
        <w:rPr>
          <w:sz w:val="16"/>
          <w:szCs w:val="16"/>
        </w:rPr>
        <w:t xml:space="preserve"> </w:t>
      </w:r>
      <w:hyperlink r:id="rId33">
        <w:r w:rsidRPr="00173A30">
          <w:rPr>
            <w:color w:val="1155CC"/>
            <w:sz w:val="16"/>
            <w:szCs w:val="16"/>
            <w:u w:val="single"/>
          </w:rPr>
          <w:t>https://www.worldometers.info/coronavirus/coronavirus-death-rate/</w:t>
        </w:r>
      </w:hyperlink>
      <w:r w:rsidRPr="00173A30">
        <w:rPr>
          <w:sz w:val="16"/>
          <w:szCs w:val="16"/>
        </w:rPr>
        <w:t xml:space="preserve"> </w:t>
      </w:r>
    </w:p>
  </w:footnote>
  <w:footnote w:id="30">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34">
        <w:r w:rsidRPr="00173A30">
          <w:rPr>
            <w:color w:val="0000FF"/>
            <w:sz w:val="16"/>
            <w:szCs w:val="16"/>
            <w:u w:val="single"/>
          </w:rPr>
          <w:t>https://www.pfizer.com/science/coronavirus/vaccine/about-our-landmark-trial</w:t>
        </w:r>
      </w:hyperlink>
      <w:r w:rsidRPr="00173A30">
        <w:rPr>
          <w:color w:val="000000"/>
          <w:sz w:val="16"/>
          <w:szCs w:val="16"/>
        </w:rPr>
        <w:t xml:space="preserve"> </w:t>
      </w:r>
    </w:p>
  </w:footnote>
  <w:footnote w:id="31">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Being 24 months from the "primary study completion date" </w:t>
      </w:r>
      <w:hyperlink r:id="rId35">
        <w:r w:rsidRPr="00173A30">
          <w:rPr>
            <w:color w:val="1155CC"/>
            <w:sz w:val="16"/>
            <w:szCs w:val="16"/>
            <w:highlight w:val="white"/>
            <w:u w:val="single"/>
          </w:rPr>
          <w:t>https://www.pfizer.com/science/clinical-trials/trial-data-and-results/data-requests</w:t>
        </w:r>
      </w:hyperlink>
      <w:r w:rsidRPr="00173A30">
        <w:rPr>
          <w:color w:val="000000"/>
          <w:sz w:val="16"/>
          <w:szCs w:val="16"/>
        </w:rPr>
        <w:t xml:space="preserve"> </w:t>
      </w:r>
    </w:p>
  </w:footnote>
  <w:footnote w:id="32">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36">
        <w:r w:rsidRPr="00173A30">
          <w:rPr>
            <w:color w:val="0000FF"/>
            <w:sz w:val="16"/>
            <w:szCs w:val="16"/>
            <w:u w:val="single"/>
          </w:rPr>
          <w:t>https://www.health.govt.nz/our-work/diseases-and-conditions/covid-19-novel-coronavirus/covid-19-vaccines/covid-19-assessing-and-approving-vaccines</w:t>
        </w:r>
      </w:hyperlink>
      <w:r w:rsidRPr="00173A30">
        <w:rPr>
          <w:color w:val="000000"/>
          <w:sz w:val="16"/>
          <w:szCs w:val="16"/>
        </w:rPr>
        <w:t xml:space="preserve">  </w:t>
      </w:r>
    </w:p>
  </w:footnote>
  <w:footnote w:id="33">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37">
        <w:r w:rsidRPr="00173A30">
          <w:rPr>
            <w:color w:val="0000FF"/>
            <w:sz w:val="16"/>
            <w:szCs w:val="16"/>
            <w:u w:val="single"/>
          </w:rPr>
          <w:t>Vaccine Breakthrough Infections: The Possibility of Getting COVID-19 after Getting Vaccinated (cdc.gov)</w:t>
        </w:r>
      </w:hyperlink>
      <w:r w:rsidRPr="00173A30">
        <w:rPr>
          <w:color w:val="0000FF"/>
          <w:sz w:val="16"/>
          <w:szCs w:val="16"/>
          <w:u w:val="single"/>
        </w:rPr>
        <w:t>; https://link.springer.com/article/10.1007/s10654-</w:t>
      </w:r>
      <w:r w:rsidRPr="00173A30">
        <w:rPr>
          <w:color w:val="0000FF"/>
          <w:sz w:val="16"/>
          <w:szCs w:val="16"/>
          <w:u w:val="single"/>
        </w:rPr>
        <w:t>021-00808-7</w:t>
      </w:r>
    </w:p>
  </w:footnote>
  <w:footnote w:id="34">
    <w:p w:rsidR="005C227C" w:rsidRPr="00173A30" w:rsidRDefault="00705B50">
      <w:pPr>
        <w:pBdr>
          <w:top w:val="nil"/>
          <w:left w:val="nil"/>
          <w:bottom w:val="nil"/>
          <w:right w:val="nil"/>
          <w:between w:val="nil"/>
        </w:pBdr>
        <w:rPr>
          <w:color w:val="0000FF"/>
          <w:sz w:val="16"/>
          <w:szCs w:val="16"/>
          <w:u w:val="single"/>
        </w:rPr>
      </w:pPr>
      <w:r w:rsidRPr="00173A30">
        <w:rPr>
          <w:rStyle w:val="FootnoteReference"/>
          <w:sz w:val="16"/>
          <w:szCs w:val="16"/>
        </w:rPr>
        <w:footnoteRef/>
      </w:r>
      <w:r w:rsidRPr="00173A30">
        <w:rPr>
          <w:color w:val="000000"/>
          <w:sz w:val="16"/>
          <w:szCs w:val="16"/>
        </w:rPr>
        <w:t xml:space="preserve"> </w:t>
      </w:r>
      <w:hyperlink r:id="rId38">
        <w:r w:rsidRPr="00173A30">
          <w:rPr>
            <w:color w:val="0000FF"/>
            <w:sz w:val="16"/>
            <w:szCs w:val="16"/>
            <w:u w:val="single"/>
          </w:rPr>
          <w:t>https://www.medrxiv.org/content/10.1101/2021.08.24.21262415v1</w:t>
        </w:r>
      </w:hyperlink>
      <w:r w:rsidRPr="00173A30">
        <w:rPr>
          <w:color w:val="0000FF"/>
          <w:sz w:val="16"/>
          <w:szCs w:val="16"/>
          <w:u w:val="single"/>
        </w:rPr>
        <w:t>;</w:t>
      </w:r>
    </w:p>
    <w:p w:rsidR="005C227C" w:rsidRPr="00173A30" w:rsidRDefault="00705B50">
      <w:pPr>
        <w:pBdr>
          <w:top w:val="nil"/>
          <w:left w:val="nil"/>
          <w:bottom w:val="nil"/>
          <w:right w:val="nil"/>
          <w:between w:val="nil"/>
        </w:pBdr>
        <w:rPr>
          <w:color w:val="000000"/>
          <w:sz w:val="16"/>
          <w:szCs w:val="16"/>
        </w:rPr>
      </w:pPr>
      <w:hyperlink r:id="rId39">
        <w:r w:rsidRPr="00173A30">
          <w:rPr>
            <w:color w:val="0000FF"/>
            <w:sz w:val="16"/>
            <w:szCs w:val="16"/>
            <w:u w:val="single"/>
          </w:rPr>
          <w:t>https://www.eurosurveillance.org/content/10.2807/1560-7917.ES.2021.26.39.2100822</w:t>
        </w:r>
      </w:hyperlink>
      <w:r w:rsidRPr="00173A30">
        <w:rPr>
          <w:color w:val="000000"/>
          <w:sz w:val="16"/>
          <w:szCs w:val="16"/>
        </w:rPr>
        <w:t xml:space="preserve"> </w:t>
      </w:r>
    </w:p>
  </w:footnote>
  <w:footnote w:id="35">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40">
        <w:r w:rsidRPr="00173A30">
          <w:rPr>
            <w:color w:val="0000FF"/>
            <w:sz w:val="16"/>
            <w:szCs w:val="16"/>
            <w:u w:val="single"/>
          </w:rPr>
          <w:t>SARS-CoV-2 v</w:t>
        </w:r>
        <w:r w:rsidRPr="00173A30">
          <w:rPr>
            <w:color w:val="0000FF"/>
            <w:sz w:val="16"/>
            <w:szCs w:val="16"/>
            <w:u w:val="single"/>
          </w:rPr>
          <w:t>ariants of concern and variants under investigation (publishing.service.gov.uk)</w:t>
        </w:r>
      </w:hyperlink>
    </w:p>
  </w:footnote>
  <w:footnote w:id="36">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41">
        <w:r w:rsidRPr="00173A30">
          <w:rPr>
            <w:color w:val="0000FF"/>
            <w:sz w:val="16"/>
            <w:szCs w:val="16"/>
            <w:u w:val="single"/>
          </w:rPr>
          <w:t>https://www.moh.gov</w:t>
        </w:r>
        <w:r w:rsidRPr="00173A30">
          <w:rPr>
            <w:color w:val="0000FF"/>
            <w:sz w:val="16"/>
            <w:szCs w:val="16"/>
            <w:u w:val="single"/>
          </w:rPr>
          <w:t>.sg/news-highlights/details/updates-to-healthcare-protocols-and-implementation-of-vaccine-booster-strategy_10Sep2021</w:t>
        </w:r>
      </w:hyperlink>
      <w:r w:rsidRPr="00173A30">
        <w:rPr>
          <w:color w:val="000000"/>
          <w:sz w:val="16"/>
          <w:szCs w:val="16"/>
        </w:rPr>
        <w:t xml:space="preserve"> </w:t>
      </w:r>
    </w:p>
  </w:footnote>
  <w:footnote w:id="37">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42">
        <w:r w:rsidRPr="00173A30">
          <w:rPr>
            <w:color w:val="0000FF"/>
            <w:sz w:val="16"/>
            <w:szCs w:val="16"/>
            <w:u w:val="single"/>
          </w:rPr>
          <w:t>https://www.cdc.gov/mmwr/volumes/70/wr/mm7031e2.htm</w:t>
        </w:r>
      </w:hyperlink>
      <w:r w:rsidRPr="00173A30">
        <w:rPr>
          <w:color w:val="000000"/>
          <w:sz w:val="16"/>
          <w:szCs w:val="16"/>
        </w:rPr>
        <w:t xml:space="preserve"> </w:t>
      </w:r>
    </w:p>
  </w:footnote>
  <w:footnote w:id="38">
    <w:p w:rsidR="005C227C" w:rsidRPr="00173A30" w:rsidRDefault="00705B50">
      <w:pPr>
        <w:pBdr>
          <w:top w:val="nil"/>
          <w:left w:val="nil"/>
          <w:bottom w:val="nil"/>
          <w:right w:val="nil"/>
          <w:between w:val="nil"/>
        </w:pBdr>
        <w:rPr>
          <w:color w:val="0000FF"/>
          <w:sz w:val="16"/>
          <w:szCs w:val="16"/>
          <w:u w:val="single"/>
        </w:rPr>
      </w:pPr>
      <w:r w:rsidRPr="00173A30">
        <w:rPr>
          <w:rStyle w:val="FootnoteReference"/>
          <w:sz w:val="16"/>
          <w:szCs w:val="16"/>
        </w:rPr>
        <w:footnoteRef/>
      </w:r>
      <w:r w:rsidRPr="00173A30">
        <w:rPr>
          <w:color w:val="000000"/>
          <w:sz w:val="16"/>
          <w:szCs w:val="16"/>
        </w:rPr>
        <w:t xml:space="preserve"> United Kingdom: </w:t>
      </w:r>
      <w:hyperlink r:id="rId43">
        <w:r w:rsidRPr="00173A30">
          <w:rPr>
            <w:color w:val="0000FF"/>
            <w:sz w:val="16"/>
            <w:szCs w:val="16"/>
            <w:u w:val="single"/>
          </w:rPr>
          <w:t>Coronavirus (COVID-19) vaccine adverse reactions - GOV.UK (www.gov.uk)</w:t>
        </w:r>
      </w:hyperlink>
      <w:r w:rsidRPr="00173A30">
        <w:rPr>
          <w:color w:val="0000FF"/>
          <w:sz w:val="16"/>
          <w:szCs w:val="16"/>
          <w:u w:val="single"/>
        </w:rPr>
        <w:t xml:space="preserve">; </w:t>
      </w:r>
    </w:p>
    <w:p w:rsidR="005C227C" w:rsidRPr="00173A30" w:rsidRDefault="00705B50">
      <w:pPr>
        <w:pBdr>
          <w:top w:val="nil"/>
          <w:left w:val="nil"/>
          <w:bottom w:val="nil"/>
          <w:right w:val="nil"/>
          <w:between w:val="nil"/>
        </w:pBdr>
        <w:rPr>
          <w:color w:val="0000FF"/>
          <w:sz w:val="16"/>
          <w:szCs w:val="16"/>
          <w:u w:val="single"/>
        </w:rPr>
      </w:pPr>
      <w:r w:rsidRPr="00173A30">
        <w:rPr>
          <w:color w:val="000000"/>
          <w:sz w:val="16"/>
          <w:szCs w:val="16"/>
        </w:rPr>
        <w:t xml:space="preserve">Europe: </w:t>
      </w:r>
      <w:hyperlink r:id="rId44">
        <w:r w:rsidRPr="00173A30">
          <w:rPr>
            <w:color w:val="0000FF"/>
            <w:sz w:val="16"/>
            <w:szCs w:val="16"/>
            <w:u w:val="single"/>
          </w:rPr>
          <w:t>European database of suspected adverse drug reaction reports (adrreports.eu)</w:t>
        </w:r>
      </w:hyperlink>
      <w:r w:rsidRPr="00173A30">
        <w:rPr>
          <w:color w:val="0000FF"/>
          <w:sz w:val="16"/>
          <w:szCs w:val="16"/>
          <w:u w:val="single"/>
        </w:rPr>
        <w:t>;</w:t>
      </w:r>
    </w:p>
    <w:p w:rsidR="005C227C" w:rsidRPr="00173A30" w:rsidRDefault="00705B50">
      <w:pPr>
        <w:pBdr>
          <w:top w:val="nil"/>
          <w:left w:val="nil"/>
          <w:bottom w:val="nil"/>
          <w:right w:val="nil"/>
          <w:between w:val="nil"/>
        </w:pBdr>
        <w:rPr>
          <w:color w:val="000000"/>
          <w:sz w:val="16"/>
          <w:szCs w:val="16"/>
        </w:rPr>
      </w:pPr>
      <w:hyperlink r:id="rId45">
        <w:r w:rsidRPr="00173A30">
          <w:rPr>
            <w:color w:val="0000FF"/>
            <w:sz w:val="16"/>
            <w:szCs w:val="16"/>
            <w:u w:val="single"/>
          </w:rPr>
          <w:t>https://dap.ema.europa.eu/analytics/saw.dll?PortalPages&amp;PortalPath=%2Fshared%2FPHV%20DAP%2F_portal%2FDAP&amp;Action=Navigate&amp;P0=1&amp;P1=eq&amp;P2=%22Line%20Listing%20Objects%22.%22Substance%20High%2</w:t>
        </w:r>
        <w:r w:rsidRPr="00173A30">
          <w:rPr>
            <w:color w:val="0000FF"/>
            <w:sz w:val="16"/>
            <w:szCs w:val="16"/>
            <w:u w:val="single"/>
          </w:rPr>
          <w:t>0Level%20Code%22&amp;P3=1+42325700</w:t>
        </w:r>
      </w:hyperlink>
    </w:p>
    <w:p w:rsidR="005C227C" w:rsidRPr="00173A30" w:rsidRDefault="00705B50">
      <w:pPr>
        <w:pBdr>
          <w:top w:val="nil"/>
          <w:left w:val="nil"/>
          <w:bottom w:val="nil"/>
          <w:right w:val="nil"/>
          <w:between w:val="nil"/>
        </w:pBdr>
        <w:rPr>
          <w:color w:val="000000"/>
          <w:sz w:val="16"/>
          <w:szCs w:val="16"/>
        </w:rPr>
      </w:pPr>
      <w:r w:rsidRPr="00173A30">
        <w:rPr>
          <w:color w:val="000000"/>
          <w:sz w:val="16"/>
          <w:szCs w:val="16"/>
        </w:rPr>
        <w:t xml:space="preserve">United States: </w:t>
      </w:r>
      <w:hyperlink r:id="rId46">
        <w:r w:rsidRPr="00173A30">
          <w:rPr>
            <w:color w:val="0000FF"/>
            <w:sz w:val="16"/>
            <w:szCs w:val="16"/>
            <w:u w:val="single"/>
          </w:rPr>
          <w:t>Welcome (openvaers.com)</w:t>
        </w:r>
      </w:hyperlink>
    </w:p>
  </w:footnote>
  <w:footnote w:id="39">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47">
        <w:r w:rsidRPr="00173A30">
          <w:rPr>
            <w:color w:val="0000FF"/>
            <w:sz w:val="16"/>
            <w:szCs w:val="16"/>
            <w:u w:val="single"/>
          </w:rPr>
          <w:t>https://www.medsafe.govt.nz/COVID-19/vaccine-repo</w:t>
        </w:r>
        <w:r w:rsidRPr="00173A30">
          <w:rPr>
            <w:color w:val="0000FF"/>
            <w:sz w:val="16"/>
            <w:szCs w:val="16"/>
            <w:u w:val="single"/>
          </w:rPr>
          <w:t>rt-overview.asp</w:t>
        </w:r>
      </w:hyperlink>
    </w:p>
  </w:footnote>
  <w:footnote w:id="40">
    <w:p w:rsidR="005C227C" w:rsidRPr="00173A30" w:rsidRDefault="00705B50">
      <w:pPr>
        <w:pBdr>
          <w:top w:val="nil"/>
          <w:left w:val="nil"/>
          <w:bottom w:val="nil"/>
          <w:right w:val="nil"/>
          <w:between w:val="nil"/>
        </w:pBdr>
        <w:rPr>
          <w:color w:val="000000"/>
          <w:sz w:val="16"/>
          <w:szCs w:val="16"/>
        </w:rPr>
      </w:pPr>
      <w:r w:rsidRPr="00173A30">
        <w:rPr>
          <w:rStyle w:val="FootnoteReference"/>
          <w:sz w:val="16"/>
          <w:szCs w:val="16"/>
        </w:rPr>
        <w:footnoteRef/>
      </w:r>
      <w:r w:rsidRPr="00173A30">
        <w:rPr>
          <w:color w:val="000000"/>
          <w:sz w:val="16"/>
          <w:szCs w:val="16"/>
        </w:rPr>
        <w:t xml:space="preserve"> </w:t>
      </w:r>
      <w:hyperlink r:id="rId48">
        <w:r w:rsidRPr="00173A30">
          <w:rPr>
            <w:color w:val="0000FF"/>
            <w:sz w:val="16"/>
            <w:szCs w:val="16"/>
            <w:u w:val="single"/>
          </w:rPr>
          <w:t>https://www.medsafe.govt.nz/COVID-19/Comirnaty-RMP.pdf</w:t>
        </w:r>
      </w:hyperlink>
      <w:r w:rsidRPr="00173A30">
        <w:rPr>
          <w:color w:val="000000"/>
          <w:sz w:val="16"/>
          <w:szCs w:val="16"/>
        </w:rPr>
        <w:t xml:space="preserve"> </w:t>
      </w:r>
    </w:p>
  </w:footnote>
  <w:footnote w:id="41">
    <w:p w:rsidR="005C227C" w:rsidRDefault="00705B50">
      <w:pPr>
        <w:rPr>
          <w:sz w:val="16"/>
          <w:szCs w:val="16"/>
        </w:rPr>
      </w:pPr>
      <w:r w:rsidRPr="00173A30">
        <w:rPr>
          <w:rStyle w:val="FootnoteReference"/>
          <w:sz w:val="16"/>
          <w:szCs w:val="16"/>
        </w:rPr>
        <w:footnoteRef/>
      </w:r>
      <w:r w:rsidRPr="00173A30">
        <w:rPr>
          <w:sz w:val="16"/>
          <w:szCs w:val="16"/>
        </w:rPr>
        <w:t xml:space="preserve"> Ministry of Health Position Statement, page 2, bullet 4.</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7C" w:rsidRDefault="00705B50">
    <w:pPr>
      <w:pBdr>
        <w:top w:val="nil"/>
        <w:left w:val="nil"/>
        <w:bottom w:val="nil"/>
        <w:right w:val="nil"/>
        <w:between w:val="nil"/>
      </w:pBdr>
      <w:spacing w:after="240"/>
      <w:jc w:val="center"/>
      <w:rPr>
        <w:color w:val="000000"/>
      </w:rPr>
    </w:pPr>
    <w:r>
      <w:rPr>
        <w:color w:val="000000"/>
      </w:rPr>
      <w:t xml:space="preserve">- </w:t>
    </w:r>
    <w:r>
      <w:rPr>
        <w:color w:val="000000"/>
      </w:rPr>
      <w:fldChar w:fldCharType="begin"/>
    </w:r>
    <w:r>
      <w:rPr>
        <w:color w:val="000000"/>
      </w:rPr>
      <w:instrText>PAGE</w:instrText>
    </w:r>
    <w:r w:rsidR="00981DFE">
      <w:rPr>
        <w:color w:val="000000"/>
      </w:rPr>
      <w:fldChar w:fldCharType="separate"/>
    </w:r>
    <w:r>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148"/>
    <w:multiLevelType w:val="multilevel"/>
    <w:tmpl w:val="540A5F2A"/>
    <w:lvl w:ilvl="0">
      <w:start w:val="1"/>
      <w:numFmt w:val="decimal"/>
      <w:lvlText w:val="%1."/>
      <w:lvlJc w:val="left"/>
      <w:pPr>
        <w:ind w:left="720" w:hanging="72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9A79AE"/>
    <w:multiLevelType w:val="multilevel"/>
    <w:tmpl w:val="D8FCC97E"/>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111932"/>
    <w:multiLevelType w:val="multilevel"/>
    <w:tmpl w:val="82DE0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BC01D4"/>
    <w:multiLevelType w:val="multilevel"/>
    <w:tmpl w:val="B7027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0F44C1"/>
    <w:multiLevelType w:val="multilevel"/>
    <w:tmpl w:val="E8CEB64E"/>
    <w:lvl w:ilvl="0">
      <w:start w:val="1"/>
      <w:numFmt w:val="decimal"/>
      <w:lvlText w:val="%1."/>
      <w:lvlJc w:val="left"/>
      <w:pPr>
        <w:ind w:left="720" w:hanging="72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7C"/>
    <w:rsid w:val="00173A30"/>
    <w:rsid w:val="005C227C"/>
    <w:rsid w:val="00705B50"/>
    <w:rsid w:val="00981DFE"/>
    <w:rsid w:val="00D05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6B69"/>
  <w15:docId w15:val="{8A90A21F-D983-47F1-94A0-9E509ED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7B"/>
  </w:style>
  <w:style w:type="paragraph" w:styleId="Heading1">
    <w:name w:val="heading 1"/>
    <w:basedOn w:val="Normal"/>
    <w:next w:val="BodyText"/>
    <w:link w:val="Heading1Char"/>
    <w:qFormat/>
    <w:rsid w:val="00DE03D3"/>
    <w:pPr>
      <w:keepNext/>
      <w:numPr>
        <w:numId w:val="1"/>
      </w:numPr>
      <w:spacing w:after="200"/>
      <w:outlineLvl w:val="0"/>
    </w:pPr>
    <w:rPr>
      <w:rFonts w:eastAsiaTheme="majorEastAsia" w:cstheme="majorBidi"/>
      <w:b/>
      <w:kern w:val="28"/>
      <w:szCs w:val="22"/>
    </w:rPr>
  </w:style>
  <w:style w:type="paragraph" w:styleId="Heading2">
    <w:name w:val="heading 2"/>
    <w:basedOn w:val="Normal"/>
    <w:next w:val="BodyText2"/>
    <w:link w:val="Heading2Char"/>
    <w:qFormat/>
    <w:rsid w:val="00DE03D3"/>
    <w:pPr>
      <w:keepNext/>
      <w:numPr>
        <w:ilvl w:val="1"/>
        <w:numId w:val="1"/>
      </w:numPr>
      <w:spacing w:after="200"/>
      <w:outlineLvl w:val="1"/>
    </w:pPr>
    <w:rPr>
      <w:rFonts w:eastAsiaTheme="majorEastAsia" w:cstheme="majorBidi"/>
      <w:b/>
    </w:rPr>
  </w:style>
  <w:style w:type="paragraph" w:styleId="Heading3">
    <w:name w:val="heading 3"/>
    <w:basedOn w:val="Normal"/>
    <w:link w:val="Heading3Char"/>
    <w:qFormat/>
    <w:rsid w:val="00DE03D3"/>
    <w:pPr>
      <w:numPr>
        <w:ilvl w:val="2"/>
        <w:numId w:val="1"/>
      </w:numPr>
      <w:spacing w:after="200"/>
      <w:outlineLvl w:val="2"/>
    </w:pPr>
    <w:rPr>
      <w:rFonts w:eastAsiaTheme="majorEastAsia" w:cstheme="majorBidi"/>
    </w:rPr>
  </w:style>
  <w:style w:type="paragraph" w:styleId="Heading4">
    <w:name w:val="heading 4"/>
    <w:basedOn w:val="Normal"/>
    <w:link w:val="Heading4Char"/>
    <w:qFormat/>
    <w:rsid w:val="00DE03D3"/>
    <w:pPr>
      <w:numPr>
        <w:ilvl w:val="3"/>
        <w:numId w:val="1"/>
      </w:numPr>
      <w:spacing w:after="200"/>
      <w:outlineLvl w:val="3"/>
    </w:pPr>
    <w:rPr>
      <w:rFonts w:eastAsiaTheme="majorEastAsia" w:cstheme="majorBidi"/>
    </w:rPr>
  </w:style>
  <w:style w:type="paragraph" w:styleId="Heading5">
    <w:name w:val="heading 5"/>
    <w:basedOn w:val="Normal"/>
    <w:link w:val="Heading5Char"/>
    <w:qFormat/>
    <w:rsid w:val="00DE03D3"/>
    <w:pPr>
      <w:numPr>
        <w:ilvl w:val="4"/>
        <w:numId w:val="1"/>
      </w:numPr>
      <w:spacing w:after="200"/>
      <w:outlineLvl w:val="4"/>
    </w:pPr>
    <w:rPr>
      <w:rFonts w:eastAsiaTheme="majorEastAsia" w:cstheme="majorBidi"/>
    </w:rPr>
  </w:style>
  <w:style w:type="paragraph" w:styleId="Heading6">
    <w:name w:val="heading 6"/>
    <w:basedOn w:val="Normal"/>
    <w:link w:val="Heading6Char"/>
    <w:qFormat/>
    <w:rsid w:val="00DE03D3"/>
    <w:pPr>
      <w:numPr>
        <w:ilvl w:val="5"/>
        <w:numId w:val="1"/>
      </w:numPr>
      <w:spacing w:after="200"/>
      <w:outlineLvl w:val="5"/>
    </w:pPr>
    <w:rPr>
      <w:rFonts w:eastAsiaTheme="majorEastAsia" w:cstheme="majorBidi"/>
    </w:rPr>
  </w:style>
  <w:style w:type="paragraph" w:styleId="Heading7">
    <w:name w:val="heading 7"/>
    <w:aliases w:val="not in use"/>
    <w:basedOn w:val="Normal"/>
    <w:link w:val="Heading7Char"/>
    <w:semiHidden/>
    <w:locked/>
    <w:rsid w:val="00961B92"/>
    <w:pPr>
      <w:tabs>
        <w:tab w:val="left" w:pos="4253"/>
      </w:tabs>
      <w:spacing w:after="220"/>
      <w:outlineLvl w:val="6"/>
    </w:pPr>
    <w:rPr>
      <w:rFonts w:eastAsiaTheme="majorEastAsia" w:cstheme="majorBidi"/>
    </w:rPr>
  </w:style>
  <w:style w:type="paragraph" w:styleId="Heading8">
    <w:name w:val="heading 8"/>
    <w:aliases w:val="Heading 8 not in use"/>
    <w:basedOn w:val="Normal"/>
    <w:next w:val="Normal"/>
    <w:link w:val="Heading8Char"/>
    <w:semiHidden/>
    <w:locked/>
    <w:rsid w:val="00961B92"/>
    <w:pPr>
      <w:spacing w:after="220"/>
      <w:jc w:val="center"/>
      <w:outlineLvl w:val="7"/>
    </w:pPr>
    <w:rPr>
      <w:rFonts w:eastAsiaTheme="majorEastAsia" w:cstheme="majorBidi"/>
      <w:b/>
    </w:rPr>
  </w:style>
  <w:style w:type="paragraph" w:styleId="Heading9">
    <w:name w:val="heading 9"/>
    <w:aliases w:val="Heading 9 not in use"/>
    <w:basedOn w:val="Normal"/>
    <w:next w:val="Normal"/>
    <w:link w:val="Heading9Char"/>
    <w:semiHidden/>
    <w:locked/>
    <w:rsid w:val="00961B92"/>
    <w:pPr>
      <w:spacing w:after="22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semiHidden/>
    <w:rsid w:val="00AF6CD2"/>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paragraph" w:styleId="BodyText">
    <w:name w:val="Body Text"/>
    <w:basedOn w:val="Normal"/>
    <w:link w:val="BodyTextChar"/>
    <w:qFormat/>
    <w:rsid w:val="00DE03D3"/>
    <w:pPr>
      <w:spacing w:after="200"/>
      <w:ind w:left="709"/>
    </w:pPr>
  </w:style>
  <w:style w:type="paragraph" w:styleId="BodyText2">
    <w:name w:val="Body Text 2"/>
    <w:basedOn w:val="Normal"/>
    <w:qFormat/>
    <w:rsid w:val="00DE03D3"/>
    <w:pPr>
      <w:spacing w:after="200"/>
      <w:ind w:left="709"/>
    </w:pPr>
  </w:style>
  <w:style w:type="paragraph" w:styleId="BodyText3">
    <w:name w:val="Body Text 3"/>
    <w:basedOn w:val="Normal"/>
    <w:qFormat/>
    <w:rsid w:val="00DE03D3"/>
    <w:pPr>
      <w:spacing w:after="200"/>
      <w:ind w:left="1418"/>
    </w:pPr>
  </w:style>
  <w:style w:type="paragraph" w:customStyle="1" w:styleId="BodyText4">
    <w:name w:val="Body Text 4"/>
    <w:basedOn w:val="Normal"/>
    <w:qFormat/>
    <w:rsid w:val="00DE03D3"/>
    <w:pPr>
      <w:spacing w:after="200"/>
      <w:ind w:left="2126"/>
    </w:pPr>
  </w:style>
  <w:style w:type="paragraph" w:customStyle="1" w:styleId="BodyText5">
    <w:name w:val="Body Text 5"/>
    <w:basedOn w:val="Normal"/>
    <w:qFormat/>
    <w:rsid w:val="00DE03D3"/>
    <w:pPr>
      <w:spacing w:after="200"/>
      <w:ind w:left="2835"/>
    </w:pPr>
  </w:style>
  <w:style w:type="paragraph" w:customStyle="1" w:styleId="BodyText6">
    <w:name w:val="Body Text 6"/>
    <w:basedOn w:val="Normal"/>
    <w:qFormat/>
    <w:rsid w:val="00DE03D3"/>
    <w:pPr>
      <w:spacing w:after="200"/>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basedOn w:val="DefaultParagraphFont"/>
    <w:semiHidden/>
    <w:unhideWhenUsed/>
    <w:rsid w:val="00157A4E"/>
    <w:rPr>
      <w:rFonts w:ascii="Arial" w:hAnsi="Arial"/>
      <w:sz w:val="22"/>
    </w:rPr>
  </w:style>
  <w:style w:type="paragraph" w:styleId="Footer">
    <w:name w:val="footer"/>
    <w:basedOn w:val="Normal"/>
    <w:link w:val="FooterChar"/>
    <w:uiPriority w:val="99"/>
    <w:qFormat/>
    <w:rsid w:val="00DE03D3"/>
    <w:rPr>
      <w:sz w:val="14"/>
    </w:rPr>
  </w:style>
  <w:style w:type="paragraph" w:styleId="Header">
    <w:name w:val="header"/>
    <w:basedOn w:val="Normal"/>
    <w:link w:val="HeaderChar"/>
    <w:uiPriority w:val="99"/>
    <w:unhideWhenUsed/>
    <w:rsid w:val="009F53F1"/>
    <w:pPr>
      <w:jc w:val="center"/>
    </w:pPr>
  </w:style>
  <w:style w:type="paragraph" w:styleId="EndnoteText">
    <w:name w:val="endnote text"/>
    <w:basedOn w:val="Normal"/>
    <w:semiHidden/>
    <w:rsid w:val="009F53F1"/>
    <w:rPr>
      <w:sz w:val="16"/>
    </w:rPr>
  </w:style>
  <w:style w:type="paragraph" w:customStyle="1" w:styleId="Text">
    <w:name w:val="Text"/>
    <w:basedOn w:val="Normal"/>
    <w:qFormat/>
    <w:rsid w:val="00DE03D3"/>
    <w:pPr>
      <w:spacing w:after="200"/>
    </w:pPr>
  </w:style>
  <w:style w:type="paragraph" w:styleId="TOC1">
    <w:name w:val="toc 1"/>
    <w:basedOn w:val="Normal"/>
    <w:next w:val="Normal"/>
    <w:semiHidden/>
    <w:unhideWhenUsed/>
    <w:rsid w:val="00BB488F"/>
    <w:pPr>
      <w:spacing w:before="100" w:after="100"/>
      <w:ind w:left="709" w:hanging="709"/>
    </w:pPr>
    <w:rPr>
      <w:rFonts w:ascii="Arial Bold" w:hAnsi="Arial Bold"/>
      <w:b/>
      <w:caps/>
      <w:sz w:val="24"/>
    </w:rPr>
  </w:style>
  <w:style w:type="paragraph" w:styleId="TOC2">
    <w:name w:val="toc 2"/>
    <w:basedOn w:val="Normal"/>
    <w:next w:val="Normal"/>
    <w:semiHidden/>
    <w:unhideWhenUsed/>
    <w:rsid w:val="00157A4E"/>
    <w:pPr>
      <w:ind w:left="1418" w:hanging="709"/>
    </w:pPr>
  </w:style>
  <w:style w:type="character" w:styleId="EndnoteReference">
    <w:name w:val="endnote reference"/>
    <w:basedOn w:val="DefaultParagraphFont"/>
    <w:semiHidden/>
    <w:rsid w:val="009F53F1"/>
    <w:rPr>
      <w:rFonts w:ascii="Arial" w:hAnsi="Arial"/>
      <w:sz w:val="18"/>
      <w:vertAlign w:val="superscript"/>
    </w:rPr>
  </w:style>
  <w:style w:type="character" w:customStyle="1" w:styleId="BodyTextChar">
    <w:name w:val="Body Text Char"/>
    <w:basedOn w:val="DefaultParagraphFont"/>
    <w:link w:val="BodyText"/>
    <w:rsid w:val="00DE03D3"/>
    <w:rPr>
      <w:rFonts w:ascii="Arial" w:hAnsi="Arial"/>
    </w:rPr>
  </w:style>
  <w:style w:type="character" w:customStyle="1" w:styleId="Heading1Char">
    <w:name w:val="Heading 1 Char"/>
    <w:basedOn w:val="DefaultParagraphFont"/>
    <w:link w:val="Heading1"/>
    <w:rsid w:val="00DE03D3"/>
    <w:rPr>
      <w:rFonts w:ascii="Arial" w:eastAsiaTheme="majorEastAsia" w:hAnsi="Arial" w:cstheme="majorBidi"/>
      <w:b/>
      <w:kern w:val="28"/>
      <w:szCs w:val="22"/>
    </w:rPr>
  </w:style>
  <w:style w:type="character" w:customStyle="1" w:styleId="Heading2Char">
    <w:name w:val="Heading 2 Char"/>
    <w:basedOn w:val="DefaultParagraphFont"/>
    <w:link w:val="Heading2"/>
    <w:rsid w:val="00DE03D3"/>
    <w:rPr>
      <w:rFonts w:ascii="Arial" w:eastAsiaTheme="majorEastAsia" w:hAnsi="Arial" w:cstheme="majorBidi"/>
      <w:b/>
    </w:rPr>
  </w:style>
  <w:style w:type="character" w:customStyle="1" w:styleId="Heading3Char">
    <w:name w:val="Heading 3 Char"/>
    <w:basedOn w:val="DefaultParagraphFont"/>
    <w:link w:val="Heading3"/>
    <w:rsid w:val="00DE03D3"/>
    <w:rPr>
      <w:rFonts w:ascii="Arial" w:eastAsiaTheme="majorEastAsia" w:hAnsi="Arial" w:cstheme="majorBidi"/>
    </w:rPr>
  </w:style>
  <w:style w:type="character" w:customStyle="1" w:styleId="Heading4Char">
    <w:name w:val="Heading 4 Char"/>
    <w:basedOn w:val="DefaultParagraphFont"/>
    <w:link w:val="Heading4"/>
    <w:rsid w:val="00DE03D3"/>
    <w:rPr>
      <w:rFonts w:ascii="Arial" w:eastAsiaTheme="majorEastAsia" w:hAnsi="Arial" w:cstheme="majorBidi"/>
    </w:rPr>
  </w:style>
  <w:style w:type="character" w:customStyle="1" w:styleId="Heading5Char">
    <w:name w:val="Heading 5 Char"/>
    <w:basedOn w:val="DefaultParagraphFont"/>
    <w:link w:val="Heading5"/>
    <w:rsid w:val="00DE03D3"/>
    <w:rPr>
      <w:rFonts w:ascii="Arial" w:eastAsiaTheme="majorEastAsia" w:hAnsi="Arial" w:cstheme="majorBidi"/>
    </w:rPr>
  </w:style>
  <w:style w:type="character" w:customStyle="1" w:styleId="Heading6Char">
    <w:name w:val="Heading 6 Char"/>
    <w:basedOn w:val="DefaultParagraphFont"/>
    <w:link w:val="Heading6"/>
    <w:rsid w:val="00DE03D3"/>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961B92"/>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961B92"/>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961B92"/>
    <w:rPr>
      <w:rFonts w:ascii="Arial" w:eastAsiaTheme="majorEastAsia" w:hAnsi="Arial" w:cstheme="majorBidi"/>
      <w:sz w:val="22"/>
    </w:rPr>
  </w:style>
  <w:style w:type="character" w:customStyle="1" w:styleId="TitleChar">
    <w:name w:val="Title Char"/>
    <w:basedOn w:val="DefaultParagraphFont"/>
    <w:link w:val="Title"/>
    <w:semiHidden/>
    <w:rsid w:val="00AF6CD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semiHidden/>
    <w:rsid w:val="00AF6CD2"/>
    <w:rPr>
      <w:rFonts w:ascii="Cambria" w:eastAsiaTheme="majorEastAsia" w:hAnsi="Cambria" w:cstheme="majorBidi"/>
      <w:i/>
      <w:iCs/>
      <w:color w:val="4F81BD"/>
      <w:spacing w:val="15"/>
      <w:sz w:val="24"/>
      <w:szCs w:val="24"/>
    </w:rPr>
  </w:style>
  <w:style w:type="character" w:styleId="Strong">
    <w:name w:val="Strong"/>
    <w:basedOn w:val="DefaultParagraphFont"/>
    <w:semiHidden/>
    <w:rsid w:val="00AF6CD2"/>
    <w:rPr>
      <w:b/>
      <w:bCs/>
    </w:rPr>
  </w:style>
  <w:style w:type="character" w:styleId="Emphasis">
    <w:name w:val="Emphasis"/>
    <w:basedOn w:val="DefaultParagraphFont"/>
    <w:semiHidden/>
    <w:rsid w:val="00AF6CD2"/>
    <w:rPr>
      <w:i/>
      <w:iCs/>
    </w:rPr>
  </w:style>
  <w:style w:type="paragraph" w:styleId="NoSpacing">
    <w:name w:val="No Spacing"/>
    <w:link w:val="NoSpacingChar"/>
    <w:uiPriority w:val="1"/>
    <w:semiHidden/>
    <w:rsid w:val="00AF6CD2"/>
    <w:rPr>
      <w:sz w:val="22"/>
    </w:rPr>
  </w:style>
  <w:style w:type="paragraph" w:styleId="Quote">
    <w:name w:val="Quote"/>
    <w:basedOn w:val="Normal"/>
    <w:next w:val="Normal"/>
    <w:link w:val="QuoteChar"/>
    <w:uiPriority w:val="29"/>
    <w:semiHidden/>
    <w:rsid w:val="00AF6CD2"/>
    <w:rPr>
      <w:i/>
      <w:iCs/>
      <w:color w:val="000000"/>
    </w:rPr>
  </w:style>
  <w:style w:type="character" w:customStyle="1" w:styleId="QuoteChar">
    <w:name w:val="Quote Char"/>
    <w:basedOn w:val="DefaultParagraphFont"/>
    <w:link w:val="Quote"/>
    <w:uiPriority w:val="29"/>
    <w:semiHidden/>
    <w:rsid w:val="00AF6CD2"/>
    <w:rPr>
      <w:rFonts w:ascii="Arial" w:hAnsi="Arial"/>
      <w:i/>
      <w:iCs/>
      <w:color w:val="000000"/>
      <w:sz w:val="22"/>
    </w:rPr>
  </w:style>
  <w:style w:type="paragraph" w:styleId="IntenseQuote">
    <w:name w:val="Intense Quote"/>
    <w:basedOn w:val="Normal"/>
    <w:next w:val="Normal"/>
    <w:link w:val="IntenseQuoteChar"/>
    <w:uiPriority w:val="30"/>
    <w:semiHidden/>
    <w:rsid w:val="00AF6C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F6CD2"/>
    <w:rPr>
      <w:rFonts w:ascii="Arial" w:hAnsi="Arial"/>
      <w:b/>
      <w:bCs/>
      <w:i/>
      <w:iCs/>
      <w:color w:val="4F81BD"/>
      <w:sz w:val="22"/>
    </w:rPr>
  </w:style>
  <w:style w:type="character" w:styleId="SubtleEmphasis">
    <w:name w:val="Subtle Emphasis"/>
    <w:basedOn w:val="DefaultParagraphFont"/>
    <w:uiPriority w:val="19"/>
    <w:semiHidden/>
    <w:rsid w:val="00AF6CD2"/>
    <w:rPr>
      <w:i/>
      <w:iCs/>
      <w:color w:val="808080"/>
    </w:rPr>
  </w:style>
  <w:style w:type="character" w:styleId="IntenseEmphasis">
    <w:name w:val="Intense Emphasis"/>
    <w:basedOn w:val="DefaultParagraphFont"/>
    <w:uiPriority w:val="21"/>
    <w:semiHidden/>
    <w:rsid w:val="00AF6CD2"/>
    <w:rPr>
      <w:b/>
      <w:bCs/>
      <w:i/>
      <w:iCs/>
      <w:color w:val="4F81BD"/>
    </w:rPr>
  </w:style>
  <w:style w:type="character" w:styleId="SubtleReference">
    <w:name w:val="Subtle Reference"/>
    <w:basedOn w:val="DefaultParagraphFont"/>
    <w:uiPriority w:val="31"/>
    <w:semiHidden/>
    <w:rsid w:val="00AF6CD2"/>
    <w:rPr>
      <w:smallCaps/>
      <w:color w:val="C0504D"/>
      <w:u w:val="single"/>
    </w:rPr>
  </w:style>
  <w:style w:type="character" w:styleId="IntenseReference">
    <w:name w:val="Intense Reference"/>
    <w:basedOn w:val="DefaultParagraphFont"/>
    <w:uiPriority w:val="32"/>
    <w:semiHidden/>
    <w:rsid w:val="00AF6CD2"/>
    <w:rPr>
      <w:b/>
      <w:bCs/>
      <w:smallCaps/>
      <w:color w:val="C0504D"/>
      <w:spacing w:val="5"/>
      <w:u w:val="single"/>
    </w:rPr>
  </w:style>
  <w:style w:type="character" w:styleId="BookTitle">
    <w:name w:val="Book Title"/>
    <w:uiPriority w:val="33"/>
    <w:semiHidden/>
    <w:rsid w:val="008F7676"/>
    <w:rPr>
      <w:i/>
      <w:iCs/>
      <w:smallCaps/>
      <w:spacing w:val="5"/>
    </w:rPr>
  </w:style>
  <w:style w:type="paragraph" w:styleId="TOCHeading">
    <w:name w:val="TOC Heading"/>
    <w:basedOn w:val="Heading1"/>
    <w:next w:val="Normal"/>
    <w:uiPriority w:val="39"/>
    <w:semiHidden/>
    <w:unhideWhenUsed/>
    <w:qFormat/>
    <w:rsid w:val="00DE03D3"/>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styleId="Caption">
    <w:name w:val="caption"/>
    <w:basedOn w:val="Normal"/>
    <w:next w:val="Normal"/>
    <w:semiHidden/>
    <w:unhideWhenUsed/>
    <w:qFormat/>
    <w:rsid w:val="00DE03D3"/>
    <w:pPr>
      <w:spacing w:after="200"/>
    </w:pPr>
    <w:rPr>
      <w:b/>
      <w:bCs/>
      <w:color w:val="4F81BD" w:themeColor="accent1"/>
      <w:sz w:val="18"/>
      <w:szCs w:val="18"/>
    </w:rPr>
  </w:style>
  <w:style w:type="character" w:customStyle="1" w:styleId="NoSpacingChar">
    <w:name w:val="No Spacing Char"/>
    <w:basedOn w:val="DefaultParagraphFont"/>
    <w:link w:val="NoSpacing"/>
    <w:uiPriority w:val="1"/>
    <w:semiHidden/>
    <w:rsid w:val="00AF6CD2"/>
    <w:rPr>
      <w:rFonts w:ascii="Arial" w:hAnsi="Arial"/>
      <w:sz w:val="22"/>
    </w:rPr>
  </w:style>
  <w:style w:type="character" w:styleId="PlaceholderText">
    <w:name w:val="Placeholder Text"/>
    <w:basedOn w:val="DefaultParagraphFont"/>
    <w:uiPriority w:val="99"/>
    <w:semiHidden/>
    <w:rsid w:val="00091FA5"/>
    <w:rPr>
      <w:color w:val="808080"/>
    </w:rPr>
  </w:style>
  <w:style w:type="paragraph" w:styleId="BalloonText">
    <w:name w:val="Balloon Text"/>
    <w:basedOn w:val="Normal"/>
    <w:link w:val="BalloonTextChar"/>
    <w:semiHidden/>
    <w:unhideWhenUsed/>
    <w:rsid w:val="00091FA5"/>
    <w:rPr>
      <w:rFonts w:ascii="Tahoma" w:hAnsi="Tahoma" w:cs="Tahoma"/>
      <w:sz w:val="16"/>
      <w:szCs w:val="16"/>
    </w:rPr>
  </w:style>
  <w:style w:type="character" w:customStyle="1" w:styleId="BalloonTextChar">
    <w:name w:val="Balloon Text Char"/>
    <w:basedOn w:val="DefaultParagraphFont"/>
    <w:link w:val="BalloonText"/>
    <w:semiHidden/>
    <w:rsid w:val="005D1337"/>
    <w:rPr>
      <w:rFonts w:ascii="Tahoma" w:hAnsi="Tahoma" w:cs="Tahoma"/>
      <w:sz w:val="16"/>
      <w:szCs w:val="16"/>
    </w:rPr>
  </w:style>
  <w:style w:type="paragraph" w:customStyle="1" w:styleId="NoHeading2">
    <w:name w:val="No Heading 2"/>
    <w:basedOn w:val="Heading2"/>
    <w:rsid w:val="00EA5315"/>
    <w:pPr>
      <w:keepNext w:val="0"/>
    </w:pPr>
    <w:rPr>
      <w:b w:val="0"/>
    </w:rPr>
  </w:style>
  <w:style w:type="paragraph" w:customStyle="1" w:styleId="AnnexureBodyText">
    <w:name w:val="Annexure Body Text"/>
    <w:basedOn w:val="BodyText"/>
    <w:next w:val="Normal"/>
    <w:semiHidden/>
    <w:unhideWhenUsed/>
    <w:rsid w:val="00EF4872"/>
  </w:style>
  <w:style w:type="paragraph" w:customStyle="1" w:styleId="AnnexureBodyText2">
    <w:name w:val="Annexure Body Text 2"/>
    <w:basedOn w:val="BodyText2"/>
    <w:next w:val="Normal"/>
    <w:semiHidden/>
    <w:unhideWhenUsed/>
    <w:rsid w:val="00EF4872"/>
  </w:style>
  <w:style w:type="paragraph" w:customStyle="1" w:styleId="AnnexureBodyText3">
    <w:name w:val="Annexure Body Text 3"/>
    <w:basedOn w:val="BodyText3"/>
    <w:semiHidden/>
    <w:unhideWhenUsed/>
    <w:rsid w:val="00EF4872"/>
  </w:style>
  <w:style w:type="paragraph" w:customStyle="1" w:styleId="AnnexureBodyText4">
    <w:name w:val="Annexure Body Text 4"/>
    <w:basedOn w:val="BodyText4"/>
    <w:semiHidden/>
    <w:unhideWhenUsed/>
    <w:rsid w:val="00EF4872"/>
  </w:style>
  <w:style w:type="paragraph" w:customStyle="1" w:styleId="AnnexureBodyText5">
    <w:name w:val="Annexure Body Text 5"/>
    <w:basedOn w:val="BodyText5"/>
    <w:semiHidden/>
    <w:unhideWhenUsed/>
    <w:rsid w:val="00EF4872"/>
  </w:style>
  <w:style w:type="paragraph" w:customStyle="1" w:styleId="AnnexureBodyText6">
    <w:name w:val="Annexure Body Text 6"/>
    <w:basedOn w:val="BodyText6"/>
    <w:semiHidden/>
    <w:unhideWhenUsed/>
    <w:rsid w:val="00EF4872"/>
  </w:style>
  <w:style w:type="paragraph" w:customStyle="1" w:styleId="AnnexureHeading1">
    <w:name w:val="Annexure Heading 1"/>
    <w:basedOn w:val="Heading1"/>
    <w:next w:val="AnnexureBodyText"/>
    <w:semiHidden/>
    <w:unhideWhenUsed/>
    <w:rsid w:val="00EF4872"/>
    <w:pPr>
      <w:numPr>
        <w:numId w:val="0"/>
      </w:numPr>
      <w:tabs>
        <w:tab w:val="num" w:pos="720"/>
      </w:tabs>
      <w:ind w:left="720" w:hanging="720"/>
    </w:pPr>
    <w:rPr>
      <w:rFonts w:eastAsia="Times New Roman" w:cs="Times New Roman"/>
    </w:rPr>
  </w:style>
  <w:style w:type="paragraph" w:customStyle="1" w:styleId="AnnexureHeading2">
    <w:name w:val="Annexure Heading 2"/>
    <w:basedOn w:val="Heading2"/>
    <w:next w:val="AnnexureBodyText2"/>
    <w:semiHidden/>
    <w:unhideWhenUsed/>
    <w:rsid w:val="00EF4872"/>
    <w:pPr>
      <w:numPr>
        <w:ilvl w:val="0"/>
        <w:numId w:val="0"/>
      </w:numPr>
      <w:tabs>
        <w:tab w:val="num" w:pos="1440"/>
      </w:tabs>
      <w:ind w:left="1440" w:hanging="720"/>
    </w:pPr>
    <w:rPr>
      <w:rFonts w:eastAsia="Times New Roman" w:cs="Times New Roman"/>
    </w:rPr>
  </w:style>
  <w:style w:type="paragraph" w:customStyle="1" w:styleId="AnnexureHeading3">
    <w:name w:val="Annexure Heading 3"/>
    <w:basedOn w:val="Heading3"/>
    <w:semiHidden/>
    <w:unhideWhenUsed/>
    <w:rsid w:val="00EF4872"/>
    <w:pPr>
      <w:numPr>
        <w:ilvl w:val="0"/>
        <w:numId w:val="0"/>
      </w:numPr>
      <w:tabs>
        <w:tab w:val="num" w:pos="2160"/>
      </w:tabs>
      <w:ind w:left="2160" w:hanging="720"/>
    </w:pPr>
    <w:rPr>
      <w:rFonts w:eastAsia="Times New Roman" w:cs="Times New Roman"/>
    </w:rPr>
  </w:style>
  <w:style w:type="paragraph" w:customStyle="1" w:styleId="AnnexureHeading4">
    <w:name w:val="Annexure Heading 4"/>
    <w:basedOn w:val="Heading4"/>
    <w:semiHidden/>
    <w:unhideWhenUsed/>
    <w:rsid w:val="00EF4872"/>
    <w:pPr>
      <w:numPr>
        <w:ilvl w:val="0"/>
        <w:numId w:val="0"/>
      </w:numPr>
      <w:tabs>
        <w:tab w:val="num" w:pos="2880"/>
      </w:tabs>
      <w:ind w:left="2880" w:hanging="720"/>
    </w:pPr>
    <w:rPr>
      <w:rFonts w:eastAsia="Times New Roman" w:cs="Times New Roman"/>
    </w:rPr>
  </w:style>
  <w:style w:type="paragraph" w:customStyle="1" w:styleId="AnnexureHeading5">
    <w:name w:val="Annexure Heading 5"/>
    <w:basedOn w:val="Heading5"/>
    <w:semiHidden/>
    <w:unhideWhenUsed/>
    <w:rsid w:val="00EF4872"/>
    <w:pPr>
      <w:numPr>
        <w:ilvl w:val="0"/>
        <w:numId w:val="0"/>
      </w:numPr>
      <w:tabs>
        <w:tab w:val="num" w:pos="3600"/>
      </w:tabs>
      <w:ind w:left="3600" w:hanging="720"/>
    </w:pPr>
    <w:rPr>
      <w:rFonts w:eastAsia="Times New Roman" w:cs="Times New Roman"/>
    </w:rPr>
  </w:style>
  <w:style w:type="paragraph" w:customStyle="1" w:styleId="AnnexureHeading6">
    <w:name w:val="Annexure Heading 6"/>
    <w:basedOn w:val="Heading6"/>
    <w:semiHidden/>
    <w:unhideWhenUsed/>
    <w:rsid w:val="00EF4872"/>
    <w:pPr>
      <w:numPr>
        <w:ilvl w:val="0"/>
        <w:numId w:val="0"/>
      </w:numPr>
      <w:tabs>
        <w:tab w:val="num" w:pos="4320"/>
      </w:tabs>
      <w:ind w:left="4320" w:hanging="720"/>
    </w:pPr>
    <w:rPr>
      <w:rFonts w:eastAsia="Times New Roman" w:cs="Times New Roman"/>
    </w:rPr>
  </w:style>
  <w:style w:type="paragraph" w:customStyle="1" w:styleId="ScheduleBodyText">
    <w:name w:val="Schedule Body Text"/>
    <w:basedOn w:val="BodyText"/>
    <w:next w:val="Normal"/>
    <w:semiHidden/>
    <w:unhideWhenUsed/>
    <w:rsid w:val="00EF4872"/>
  </w:style>
  <w:style w:type="paragraph" w:customStyle="1" w:styleId="ScheduleBodyText2">
    <w:name w:val="Schedule Body Text 2"/>
    <w:basedOn w:val="BodyText2"/>
    <w:next w:val="Normal"/>
    <w:semiHidden/>
    <w:unhideWhenUsed/>
    <w:rsid w:val="00EF4872"/>
  </w:style>
  <w:style w:type="paragraph" w:customStyle="1" w:styleId="ScheduleBodyText3">
    <w:name w:val="Schedule Body Text 3"/>
    <w:basedOn w:val="BodyText3"/>
    <w:semiHidden/>
    <w:unhideWhenUsed/>
    <w:rsid w:val="00EF4872"/>
  </w:style>
  <w:style w:type="paragraph" w:customStyle="1" w:styleId="ScheduleBodyText4">
    <w:name w:val="Schedule Body Text 4"/>
    <w:basedOn w:val="BodyText4"/>
    <w:semiHidden/>
    <w:unhideWhenUsed/>
    <w:rsid w:val="00EF4872"/>
  </w:style>
  <w:style w:type="paragraph" w:customStyle="1" w:styleId="ScheduleBodyText5">
    <w:name w:val="Schedule Body Text 5"/>
    <w:basedOn w:val="BodyText5"/>
    <w:semiHidden/>
    <w:unhideWhenUsed/>
    <w:rsid w:val="00EF4872"/>
  </w:style>
  <w:style w:type="paragraph" w:customStyle="1" w:styleId="ScheduleBodyText6">
    <w:name w:val="Schedule Body Text 6"/>
    <w:basedOn w:val="BodyText6"/>
    <w:semiHidden/>
    <w:unhideWhenUsed/>
    <w:rsid w:val="00EF4872"/>
  </w:style>
  <w:style w:type="paragraph" w:customStyle="1" w:styleId="ScheduleHeading1">
    <w:name w:val="Schedule Heading 1"/>
    <w:basedOn w:val="Heading1"/>
    <w:next w:val="ScheduleBodyText"/>
    <w:semiHidden/>
    <w:unhideWhenUsed/>
    <w:rsid w:val="00583DF0"/>
    <w:pPr>
      <w:numPr>
        <w:numId w:val="0"/>
      </w:numPr>
      <w:tabs>
        <w:tab w:val="num" w:pos="720"/>
      </w:tabs>
      <w:ind w:left="720" w:hanging="720"/>
    </w:pPr>
    <w:rPr>
      <w:rFonts w:eastAsia="Times New Roman" w:cs="Times New Roman"/>
    </w:rPr>
  </w:style>
  <w:style w:type="paragraph" w:customStyle="1" w:styleId="ScheduleHeading3">
    <w:name w:val="Schedule Heading 3"/>
    <w:basedOn w:val="Heading3"/>
    <w:semiHidden/>
    <w:unhideWhenUsed/>
    <w:rsid w:val="00583DF0"/>
    <w:pPr>
      <w:numPr>
        <w:ilvl w:val="0"/>
        <w:numId w:val="0"/>
      </w:numPr>
      <w:tabs>
        <w:tab w:val="num" w:pos="2160"/>
      </w:tabs>
      <w:ind w:left="2160" w:hanging="720"/>
    </w:pPr>
    <w:rPr>
      <w:rFonts w:eastAsia="Times New Roman" w:cs="Times New Roman"/>
    </w:rPr>
  </w:style>
  <w:style w:type="paragraph" w:customStyle="1" w:styleId="ScheduleHeading4">
    <w:name w:val="Schedule Heading 4"/>
    <w:basedOn w:val="Heading4"/>
    <w:semiHidden/>
    <w:unhideWhenUsed/>
    <w:rsid w:val="00583DF0"/>
    <w:pPr>
      <w:numPr>
        <w:ilvl w:val="0"/>
        <w:numId w:val="0"/>
      </w:numPr>
      <w:tabs>
        <w:tab w:val="num" w:pos="2880"/>
      </w:tabs>
      <w:ind w:left="2880" w:hanging="720"/>
    </w:pPr>
    <w:rPr>
      <w:rFonts w:eastAsia="Times New Roman" w:cs="Times New Roman"/>
    </w:rPr>
  </w:style>
  <w:style w:type="paragraph" w:customStyle="1" w:styleId="ScheduleHeading5">
    <w:name w:val="Schedule Heading 5"/>
    <w:basedOn w:val="Heading5"/>
    <w:semiHidden/>
    <w:unhideWhenUsed/>
    <w:rsid w:val="00583DF0"/>
    <w:pPr>
      <w:numPr>
        <w:ilvl w:val="0"/>
        <w:numId w:val="0"/>
      </w:numPr>
      <w:tabs>
        <w:tab w:val="num" w:pos="3600"/>
      </w:tabs>
      <w:ind w:left="3600" w:hanging="720"/>
    </w:pPr>
    <w:rPr>
      <w:rFonts w:eastAsia="Times New Roman" w:cs="Times New Roman"/>
    </w:rPr>
  </w:style>
  <w:style w:type="paragraph" w:customStyle="1" w:styleId="ScheduleHeading6">
    <w:name w:val="Schedule Heading 6"/>
    <w:basedOn w:val="Heading6"/>
    <w:semiHidden/>
    <w:unhideWhenUsed/>
    <w:rsid w:val="00583DF0"/>
    <w:pPr>
      <w:numPr>
        <w:ilvl w:val="0"/>
        <w:numId w:val="0"/>
      </w:numPr>
      <w:tabs>
        <w:tab w:val="num" w:pos="4320"/>
      </w:tabs>
      <w:ind w:left="4320" w:hanging="720"/>
    </w:pPr>
    <w:rPr>
      <w:rFonts w:eastAsia="Times New Roman" w:cs="Times New Roman"/>
    </w:rPr>
  </w:style>
  <w:style w:type="paragraph" w:customStyle="1" w:styleId="AnnexureNoHeading2">
    <w:name w:val="Annexure No Heading 2"/>
    <w:basedOn w:val="AnnexureHeading2"/>
    <w:rsid w:val="00EA5315"/>
    <w:pPr>
      <w:keepNext w:val="0"/>
    </w:pPr>
    <w:rPr>
      <w:b w:val="0"/>
    </w:rPr>
  </w:style>
  <w:style w:type="paragraph" w:customStyle="1" w:styleId="ScheduleNoHeading2">
    <w:name w:val="Schedule No Heading 2"/>
    <w:basedOn w:val="ScheduleHeading2"/>
    <w:rsid w:val="00B9056C"/>
    <w:pPr>
      <w:spacing w:after="200"/>
    </w:pPr>
    <w:rPr>
      <w:b w:val="0"/>
      <w:sz w:val="2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tabs>
        <w:tab w:val="num" w:pos="720"/>
      </w:tabs>
      <w:ind w:left="720" w:hanging="720"/>
      <w:contextualSpacing/>
    </w:pPr>
  </w:style>
  <w:style w:type="paragraph" w:styleId="ListNumber2">
    <w:name w:val="List Number 2"/>
    <w:basedOn w:val="Normal"/>
    <w:semiHidden/>
    <w:rsid w:val="0089063C"/>
    <w:pPr>
      <w:tabs>
        <w:tab w:val="num" w:pos="1440"/>
      </w:tabs>
      <w:ind w:left="1440" w:hanging="720"/>
      <w:contextualSpacing/>
    </w:pPr>
  </w:style>
  <w:style w:type="paragraph" w:styleId="ListNumber3">
    <w:name w:val="List Number 3"/>
    <w:basedOn w:val="Normal"/>
    <w:semiHidden/>
    <w:rsid w:val="0089063C"/>
    <w:pPr>
      <w:tabs>
        <w:tab w:val="num" w:pos="2160"/>
      </w:tabs>
      <w:ind w:left="2160" w:hanging="720"/>
      <w:contextualSpacing/>
    </w:pPr>
  </w:style>
  <w:style w:type="paragraph" w:styleId="ListNumber4">
    <w:name w:val="List Number 4"/>
    <w:basedOn w:val="Normal"/>
    <w:semiHidden/>
    <w:rsid w:val="0089063C"/>
    <w:pPr>
      <w:tabs>
        <w:tab w:val="num" w:pos="2880"/>
      </w:tabs>
      <w:ind w:left="2880" w:hanging="720"/>
      <w:contextualSpacing/>
    </w:pPr>
  </w:style>
  <w:style w:type="paragraph" w:styleId="ListNumber5">
    <w:name w:val="List Number 5"/>
    <w:basedOn w:val="Normal"/>
    <w:semiHidden/>
    <w:rsid w:val="0089063C"/>
    <w:pPr>
      <w:tabs>
        <w:tab w:val="num" w:pos="3600"/>
      </w:tabs>
      <w:ind w:left="3600" w:hanging="720"/>
      <w:contextualSpacing/>
    </w:pPr>
  </w:style>
  <w:style w:type="paragraph" w:customStyle="1" w:styleId="Nonumber2">
    <w:name w:val="No number 2"/>
    <w:basedOn w:val="BodyText2"/>
    <w:next w:val="NoHeading2"/>
    <w:rsid w:val="00595F13"/>
    <w:pPr>
      <w:keepNext/>
    </w:pPr>
    <w:rPr>
      <w:b/>
    </w:rPr>
  </w:style>
  <w:style w:type="paragraph" w:customStyle="1" w:styleId="ScheduleHeading2">
    <w:name w:val="Schedule Heading 2"/>
    <w:basedOn w:val="Heading2"/>
    <w:next w:val="ScheduleBodyText2"/>
    <w:semiHidden/>
    <w:unhideWhenUsed/>
    <w:rsid w:val="00B9056C"/>
    <w:pPr>
      <w:numPr>
        <w:ilvl w:val="0"/>
        <w:numId w:val="0"/>
      </w:numPr>
      <w:tabs>
        <w:tab w:val="num" w:pos="1440"/>
      </w:tabs>
      <w:spacing w:after="220"/>
      <w:ind w:left="1440" w:hanging="720"/>
    </w:pPr>
    <w:rPr>
      <w:sz w:val="22"/>
    </w:rPr>
  </w:style>
  <w:style w:type="paragraph" w:customStyle="1" w:styleId="AnnexureNonumber2">
    <w:name w:val="Annexure No number 2"/>
    <w:basedOn w:val="AnnexureBodyText2"/>
    <w:next w:val="AnnexureNoHeading2"/>
    <w:rsid w:val="004108ED"/>
    <w:pPr>
      <w:keepNext/>
    </w:pPr>
    <w:rPr>
      <w:b/>
    </w:rPr>
  </w:style>
  <w:style w:type="paragraph" w:customStyle="1" w:styleId="ScheduleNonumber2">
    <w:name w:val="Schedule No number 2"/>
    <w:basedOn w:val="ScheduleBodyText2"/>
    <w:next w:val="ScheduleNoHeading2"/>
    <w:rsid w:val="004108ED"/>
    <w:pPr>
      <w:keepNext/>
    </w:pPr>
    <w:rPr>
      <w:b/>
    </w:rPr>
  </w:style>
  <w:style w:type="paragraph" w:styleId="FootnoteText">
    <w:name w:val="footnote text"/>
    <w:basedOn w:val="Normal"/>
    <w:link w:val="FootnoteTextChar"/>
    <w:uiPriority w:val="99"/>
    <w:rsid w:val="00752697"/>
    <w:rPr>
      <w:sz w:val="16"/>
    </w:rPr>
  </w:style>
  <w:style w:type="character" w:customStyle="1" w:styleId="FootnoteTextChar">
    <w:name w:val="Footnote Text Char"/>
    <w:basedOn w:val="DefaultParagraphFont"/>
    <w:link w:val="FootnoteText"/>
    <w:uiPriority w:val="99"/>
    <w:rsid w:val="00752697"/>
    <w:rPr>
      <w:rFonts w:ascii="Arial" w:hAnsi="Arial"/>
      <w:sz w:val="16"/>
    </w:rPr>
  </w:style>
  <w:style w:type="table" w:customStyle="1" w:styleId="TGTable">
    <w:name w:val="TGTable"/>
    <w:basedOn w:val="TableNormal"/>
    <w:uiPriority w:val="99"/>
    <w:rsid w:val="004A052C"/>
    <w:pPr>
      <w:spacing w:before="100" w:after="100"/>
    </w:pPr>
    <w:rPr>
      <w:rFonts w:eastAsiaTheme="minorHAnsi" w:cstheme="minorBidi"/>
      <w:szCs w:val="22"/>
      <w:lang w:eastAsia="en-US"/>
    </w:rPr>
    <w:tblPr>
      <w:tblBorders>
        <w:bottom w:val="single" w:sz="2" w:space="0" w:color="262626" w:themeColor="text1" w:themeTint="D9"/>
        <w:insideH w:val="single" w:sz="2" w:space="0" w:color="262626" w:themeColor="text1" w:themeTint="D9"/>
      </w:tblBorders>
    </w:tblPr>
    <w:tcPr>
      <w:shd w:val="clear" w:color="auto" w:fill="auto"/>
    </w:tcPr>
    <w:tblStylePr w:type="firstRow">
      <w:pPr>
        <w:keepNext/>
        <w:wordWrap/>
        <w:jc w:val="left"/>
      </w:pPr>
      <w:rPr>
        <w:b/>
        <w:color w:val="auto"/>
      </w:rPr>
      <w:tblPr/>
      <w:tcPr>
        <w:tcBorders>
          <w:top w:val="single" w:sz="2" w:space="0" w:color="262626" w:themeColor="text1" w:themeTint="D9"/>
          <w:left w:val="nil"/>
          <w:bottom w:val="nil"/>
          <w:right w:val="nil"/>
          <w:insideH w:val="nil"/>
          <w:insideV w:val="nil"/>
          <w:tl2br w:val="nil"/>
          <w:tr2bl w:val="nil"/>
        </w:tcBorders>
        <w:shd w:val="clear" w:color="auto" w:fill="auto"/>
      </w:tcPr>
    </w:tblStylePr>
  </w:style>
  <w:style w:type="paragraph" w:customStyle="1" w:styleId="ItemNo">
    <w:name w:val="ItemNo"/>
    <w:basedOn w:val="Normal"/>
    <w:uiPriority w:val="6"/>
    <w:qFormat/>
    <w:rsid w:val="00E448C4"/>
    <w:pPr>
      <w:tabs>
        <w:tab w:val="num" w:pos="720"/>
      </w:tabs>
      <w:spacing w:before="100" w:after="100"/>
      <w:ind w:left="720" w:hanging="720"/>
    </w:pPr>
    <w:rPr>
      <w:rFonts w:eastAsia="Calibri"/>
      <w:szCs w:val="22"/>
      <w:lang w:eastAsia="en-US"/>
    </w:rPr>
  </w:style>
  <w:style w:type="table" w:styleId="TableGrid">
    <w:name w:val="Table Grid"/>
    <w:basedOn w:val="TableNormal"/>
    <w:uiPriority w:val="39"/>
    <w:rsid w:val="0054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B3"/>
    <w:pPr>
      <w:ind w:left="720"/>
      <w:contextualSpacing/>
    </w:pPr>
  </w:style>
  <w:style w:type="table" w:customStyle="1" w:styleId="a">
    <w:basedOn w:val="TableNormal"/>
    <w:pPr>
      <w:spacing w:before="100" w:after="100"/>
    </w:pPr>
    <w:tblPr>
      <w:tblStyleRowBandSize w:val="1"/>
      <w:tblStyleColBandSize w:val="1"/>
      <w:tblCellMar>
        <w:left w:w="115" w:type="dxa"/>
        <w:right w:w="115" w:type="dxa"/>
      </w:tblCellMar>
    </w:tblPr>
    <w:tcPr>
      <w:shd w:val="clear" w:color="auto" w:fill="auto"/>
    </w:tcPr>
  </w:style>
  <w:style w:type="character" w:styleId="Hyperlink">
    <w:name w:val="Hyperlink"/>
    <w:basedOn w:val="DefaultParagraphFont"/>
    <w:uiPriority w:val="99"/>
    <w:unhideWhenUsed/>
    <w:rsid w:val="00FB6F63"/>
    <w:rPr>
      <w:color w:val="0000FF" w:themeColor="hyperlink"/>
      <w:u w:val="single"/>
    </w:rPr>
  </w:style>
  <w:style w:type="character" w:styleId="FootnoteReference">
    <w:name w:val="footnote reference"/>
    <w:basedOn w:val="DefaultParagraphFont"/>
    <w:uiPriority w:val="99"/>
    <w:semiHidden/>
    <w:unhideWhenUsed/>
    <w:rsid w:val="00CE4952"/>
    <w:rPr>
      <w:vertAlign w:val="superscript"/>
    </w:rPr>
  </w:style>
  <w:style w:type="character" w:styleId="CommentReference">
    <w:name w:val="annotation reference"/>
    <w:basedOn w:val="DefaultParagraphFont"/>
    <w:uiPriority w:val="99"/>
    <w:semiHidden/>
    <w:unhideWhenUsed/>
    <w:rsid w:val="00AE30C1"/>
    <w:rPr>
      <w:sz w:val="16"/>
      <w:szCs w:val="16"/>
    </w:rPr>
  </w:style>
  <w:style w:type="paragraph" w:styleId="CommentText">
    <w:name w:val="annotation text"/>
    <w:basedOn w:val="Normal"/>
    <w:link w:val="CommentTextChar"/>
    <w:uiPriority w:val="99"/>
    <w:semiHidden/>
    <w:unhideWhenUsed/>
    <w:rsid w:val="00AE30C1"/>
  </w:style>
  <w:style w:type="character" w:customStyle="1" w:styleId="CommentTextChar">
    <w:name w:val="Comment Text Char"/>
    <w:basedOn w:val="DefaultParagraphFont"/>
    <w:link w:val="CommentText"/>
    <w:uiPriority w:val="99"/>
    <w:semiHidden/>
    <w:rsid w:val="00AE30C1"/>
  </w:style>
  <w:style w:type="paragraph" w:styleId="CommentSubject">
    <w:name w:val="annotation subject"/>
    <w:basedOn w:val="CommentText"/>
    <w:next w:val="CommentText"/>
    <w:link w:val="CommentSubjectChar"/>
    <w:uiPriority w:val="99"/>
    <w:semiHidden/>
    <w:unhideWhenUsed/>
    <w:rsid w:val="00AE30C1"/>
    <w:rPr>
      <w:b/>
      <w:bCs/>
    </w:rPr>
  </w:style>
  <w:style w:type="character" w:customStyle="1" w:styleId="CommentSubjectChar">
    <w:name w:val="Comment Subject Char"/>
    <w:basedOn w:val="CommentTextChar"/>
    <w:link w:val="CommentSubject"/>
    <w:uiPriority w:val="99"/>
    <w:semiHidden/>
    <w:rsid w:val="00AE30C1"/>
    <w:rPr>
      <w:b/>
      <w:bCs/>
    </w:rPr>
  </w:style>
  <w:style w:type="table" w:customStyle="1" w:styleId="a0">
    <w:basedOn w:val="TableNormal"/>
    <w:pPr>
      <w:spacing w:before="100" w:after="100"/>
    </w:pPr>
    <w:tblPr>
      <w:tblStyleRowBandSize w:val="1"/>
      <w:tblStyleColBandSize w:val="1"/>
      <w:tblCellMar>
        <w:left w:w="115" w:type="dxa"/>
        <w:right w:w="115" w:type="dxa"/>
      </w:tblCellMar>
    </w:tblPr>
    <w:tcPr>
      <w:shd w:val="clear" w:color="auto" w:fill="auto"/>
    </w:tcPr>
  </w:style>
  <w:style w:type="character" w:customStyle="1" w:styleId="HeaderChar">
    <w:name w:val="Header Char"/>
    <w:basedOn w:val="DefaultParagraphFont"/>
    <w:link w:val="Header"/>
    <w:uiPriority w:val="99"/>
    <w:rsid w:val="000766AD"/>
  </w:style>
  <w:style w:type="character" w:customStyle="1" w:styleId="FooterChar">
    <w:name w:val="Footer Char"/>
    <w:basedOn w:val="DefaultParagraphFont"/>
    <w:link w:val="Footer"/>
    <w:uiPriority w:val="99"/>
    <w:rsid w:val="007C7525"/>
    <w:rPr>
      <w:sz w:val="14"/>
    </w:rPr>
  </w:style>
  <w:style w:type="table" w:customStyle="1" w:styleId="a1">
    <w:basedOn w:val="TableNormal"/>
    <w:pPr>
      <w:spacing w:before="100" w:after="100"/>
    </w:pPr>
    <w:tblPr>
      <w:tblStyleRowBandSize w:val="1"/>
      <w:tblStyleColBandSize w:val="1"/>
      <w:tblCellMar>
        <w:left w:w="115" w:type="dxa"/>
        <w:right w:w="115" w:type="dxa"/>
      </w:tblCellMar>
    </w:tblPr>
    <w:tcPr>
      <w:shd w:val="clear" w:color="auto" w:fill="auto"/>
    </w:tcPr>
  </w:style>
  <w:style w:type="table" w:customStyle="1" w:styleId="a2">
    <w:basedOn w:val="TableNormal"/>
    <w:pPr>
      <w:spacing w:before="100" w:after="100"/>
    </w:pPr>
    <w:tblPr>
      <w:tblStyleRowBandSize w:val="1"/>
      <w:tblStyleColBandSize w:val="1"/>
      <w:tblCellMar>
        <w:left w:w="115" w:type="dxa"/>
        <w:right w:w="115" w:type="dxa"/>
      </w:tblCellMar>
    </w:tblPr>
    <w:tcPr>
      <w:shd w:val="clear" w:color="auto" w:fill="auto"/>
    </w:tcPr>
  </w:style>
  <w:style w:type="table" w:customStyle="1" w:styleId="a3">
    <w:basedOn w:val="TableNormal"/>
    <w:pPr>
      <w:spacing w:before="100" w:after="100"/>
    </w:pPr>
    <w:tblPr>
      <w:tblStyleRowBandSize w:val="1"/>
      <w:tblStyleColBandSize w:val="1"/>
      <w:tblCellMar>
        <w:left w:w="115" w:type="dxa"/>
        <w:right w:w="115" w:type="dxa"/>
      </w:tblCellMar>
    </w:tblPr>
    <w:tcPr>
      <w:shd w:val="clear" w:color="auto" w:fill="auto"/>
    </w:tcPr>
  </w:style>
  <w:style w:type="table" w:customStyle="1" w:styleId="a4">
    <w:basedOn w:val="TableNormal"/>
    <w:pPr>
      <w:spacing w:before="100" w:after="100"/>
    </w:p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ksafe.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voicesforfreedom.co.nz/resour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health.govt.nz/our-work/diseases-and-conditions/covid-19-novel-coronavirus/covid-19-health-advice-public/assessment-and-testing-covid-19/covid-19-saliva-testing" TargetMode="External"/><Relationship Id="rId18" Type="http://schemas.openxmlformats.org/officeDocument/2006/relationships/hyperlink" Target="https://covid19.govt.nz/health-and-wellbeing/covid-19-testing/get-tested-for-covid-19/" TargetMode="External"/><Relationship Id="rId26" Type="http://schemas.openxmlformats.org/officeDocument/2006/relationships/hyperlink" Target="https://www.activepure.co.nz/" TargetMode="External"/><Relationship Id="rId39" Type="http://schemas.openxmlformats.org/officeDocument/2006/relationships/hyperlink" Target="https://www.eurosurveillance.org/content/10.2807/1560-7917.ES.2021.26.39.2100822" TargetMode="External"/><Relationship Id="rId21" Type="http://schemas.openxmlformats.org/officeDocument/2006/relationships/hyperlink" Target="https://covid19.govt.nz/health-and-wellbeing/protect-yourself-and-others-from-covid-19/stay-home-if-youre-sick/" TargetMode="External"/><Relationship Id="rId34" Type="http://schemas.openxmlformats.org/officeDocument/2006/relationships/hyperlink" Target="https://www.pfizer.com/science/coronavirus/vaccine/about-our-landmark-trial" TargetMode="External"/><Relationship Id="rId42" Type="http://schemas.openxmlformats.org/officeDocument/2006/relationships/hyperlink" Target="https://www.cdc.gov/mmwr/volumes/70/wr/mm7031e2.htm" TargetMode="External"/><Relationship Id="rId47" Type="http://schemas.openxmlformats.org/officeDocument/2006/relationships/hyperlink" Target="https://www.medsafe.govt.nz/COVID-19/vaccine-report-overview.asp" TargetMode="External"/><Relationship Id="rId7" Type="http://schemas.openxmlformats.org/officeDocument/2006/relationships/hyperlink" Target="https://www.nzherald.co.nz/nz/nz-is-still-flu-free-heres-the-problem-with-that/MMHFMFUXHIN7Y32NGH4TISOIA4/" TargetMode="External"/><Relationship Id="rId2" Type="http://schemas.openxmlformats.org/officeDocument/2006/relationships/hyperlink" Target="https://ourworldindata.org/mortality-risk-covid" TargetMode="External"/><Relationship Id="rId16" Type="http://schemas.openxmlformats.org/officeDocument/2006/relationships/hyperlink" Target="https://www.health.govt.nz/our-work/diseases-and-conditions/covid-19-novel-coronavirus/covid-19-health-advice-public/about-covid-19/covid-19-what-we-know-about-infection-and-immunity" TargetMode="External"/><Relationship Id="rId29" Type="http://schemas.openxmlformats.org/officeDocument/2006/relationships/hyperlink" Target="https://covid19.govt.nz/health-and-wellbeing/protect-yourself-and-others-from-covid-19/wear-a-face-covering/" TargetMode="External"/><Relationship Id="rId1" Type="http://schemas.openxmlformats.org/officeDocument/2006/relationships/hyperlink" Target="https://www.legislation.govt.nz/regulation/public/2021/0418/latest/LMS616575.html" TargetMode="External"/><Relationship Id="rId6" Type="http://schemas.openxmlformats.org/officeDocument/2006/relationships/hyperlink" Target="https://www.health.govt.nz/our-work/diseases-and-conditions/covid-19-novel-coronavirus/covid-19-data-and-statistics/covid-19-current-cases" TargetMode="External"/><Relationship Id="rId11" Type="http://schemas.openxmlformats.org/officeDocument/2006/relationships/hyperlink" Target="https://jamanetwork.com/journals/jamainternalmedicine/fullarticle/2783099" TargetMode="External"/><Relationship Id="rId24" Type="http://schemas.openxmlformats.org/officeDocument/2006/relationships/hyperlink" Target="https://www.activepure.com/" TargetMode="External"/><Relationship Id="rId32" Type="http://schemas.openxmlformats.org/officeDocument/2006/relationships/hyperlink" Target="https://covid19.govt.nz/health-and-wellbeing/contact-tracing/contacts-of-someone-who-has-covid-19/" TargetMode="External"/><Relationship Id="rId37" Type="http://schemas.openxmlformats.org/officeDocument/2006/relationships/hyperlink" Target="https://www.cdc.gov/coronavirus/2019-ncov/vaccines/effectiveness/why-measure-effectiveness/breakthrough-cases.html" TargetMode="External"/><Relationship Id="rId40" Type="http://schemas.openxmlformats.org/officeDocument/2006/relationships/hyperlink" Target="https://assets.publishing.service.gov.uk/government/uploads/system/uploads/attachment_data/file/1018547/Technical_Briefing_23_21_09_16.pdf" TargetMode="External"/><Relationship Id="rId45" Type="http://schemas.openxmlformats.org/officeDocument/2006/relationships/hyperlink" Target="https://dap.ema.europa.eu/analytics/saw.dll?PortalPages&amp;PortalPath=%2Fshared%2FPHV%20DAP%2F_portal%2FDAP&amp;Action=Navigate&amp;P0=1&amp;P1=eq&amp;P2=%22Line%20Listing%20Objects%22.%22Substance%20High%20Level%20Code%22&amp;P3=1+42325700" TargetMode="External"/><Relationship Id="rId5" Type="http://schemas.openxmlformats.org/officeDocument/2006/relationships/hyperlink" Target="https://www.google.com/search?q=covid+numbers+nz+latest&amp;rlz=1C1GCEV_enNZ948NZ948&amp;oq=covid+numbers+nz&amp;aqs=chrome.2.69i57j0i512l9.6766j0j7&amp;sourceid=chrome&amp;ie=UTF-8" TargetMode="External"/><Relationship Id="rId15" Type="http://schemas.openxmlformats.org/officeDocument/2006/relationships/hyperlink" Target="https://jamanetwork.com/journals/jamainternalmedicine/fullarticle/2783099" TargetMode="External"/><Relationship Id="rId23" Type="http://schemas.openxmlformats.org/officeDocument/2006/relationships/hyperlink" Target="https://covid19.govt.nz/health-and-wellbeing/about-covid-19/what-is-covid-19/" TargetMode="External"/><Relationship Id="rId28" Type="http://schemas.openxmlformats.org/officeDocument/2006/relationships/hyperlink" Target="https://covid19.govt.nz/health-and-wellbeing/protect-yourself-and-others-from-covid-19/maintain-physical-distancing/" TargetMode="External"/><Relationship Id="rId36" Type="http://schemas.openxmlformats.org/officeDocument/2006/relationships/hyperlink" Target="https://www.health.govt.nz/our-work/diseases-and-conditions/covid-19-novel-coronavirus/covid-19-vaccines/covid-19-assessing-and-approving-vaccines" TargetMode="External"/><Relationship Id="rId10" Type="http://schemas.openxmlformats.org/officeDocument/2006/relationships/hyperlink" Target="https://www.worldometers.info/coronavirus/coronavirus-symptoms/" TargetMode="External"/><Relationship Id="rId19" Type="http://schemas.openxmlformats.org/officeDocument/2006/relationships/hyperlink" Target="https://www.health.govt.nz/our-work/diseases-and-conditions/covid-19-novel-coronavirus/covid-19-health-advice-public/about-covid-19/covid-19-what-we-know-about-infection-and-immunity" TargetMode="External"/><Relationship Id="rId31" Type="http://schemas.openxmlformats.org/officeDocument/2006/relationships/hyperlink" Target="https://covid19.govt.nz/health-and-wellbeing/protect-yourself-and-others-from-covid-19/keep-track-of-where-youve-been/" TargetMode="External"/><Relationship Id="rId44" Type="http://schemas.openxmlformats.org/officeDocument/2006/relationships/hyperlink" Target="https://www.adrreports.eu/en/index.html" TargetMode="External"/><Relationship Id="rId4" Type="http://schemas.openxmlformats.org/officeDocument/2006/relationships/hyperlink" Target="https://www.worldometers.info/coronavirus/coronavirus-death-rate/" TargetMode="External"/><Relationship Id="rId9" Type="http://schemas.openxmlformats.org/officeDocument/2006/relationships/hyperlink" Target="https://www.worldometers.info/coronavirus/coronavirus-death-rate/" TargetMode="External"/><Relationship Id="rId14" Type="http://schemas.openxmlformats.org/officeDocument/2006/relationships/hyperlink" Target="https://web.archive.org/web/20211118055613/https://www.health.govt.nz/system/files/documents/pages/ministry_of_health_position_statement_on_the_management_of_unvaccinated_individuals_in_healthcare_settings_.pdf" TargetMode="External"/><Relationship Id="rId22" Type="http://schemas.openxmlformats.org/officeDocument/2006/relationships/hyperlink" Target="https://www.health.govt.nz/our-work/diseases-and-conditions/covid-19-novel-coronavirus/covid-19-health-advice-public/about-covid-19" TargetMode="External"/><Relationship Id="rId27" Type="http://schemas.openxmlformats.org/officeDocument/2006/relationships/hyperlink" Target="https://www.health.govt.nz/our-work/diseases-and-conditions/covid-19-novel-coronavirus/covid-19-health-advice-public/about-covid-19" TargetMode="External"/><Relationship Id="rId30" Type="http://schemas.openxmlformats.org/officeDocument/2006/relationships/hyperlink" Target="https://covid19.govt.nz/health-and-wellbeing/protect-yourself-and-others-from-covid-19/maintain-good-hygiene/" TargetMode="External"/><Relationship Id="rId35" Type="http://schemas.openxmlformats.org/officeDocument/2006/relationships/hyperlink" Target="https://www.pfizer.com/science/clinical-trials/trial-data-and-results/data-requests" TargetMode="External"/><Relationship Id="rId43" Type="http://schemas.openxmlformats.org/officeDocument/2006/relationships/hyperlink" Target="https://www.gov.uk/government/publications/coronavirus-covid-19-vaccine-adverse-reactions" TargetMode="External"/><Relationship Id="rId48" Type="http://schemas.openxmlformats.org/officeDocument/2006/relationships/hyperlink" Target="https://www.medsafe.govt.nz/COVID-19/Comirnaty-RMP.pdf" TargetMode="External"/><Relationship Id="rId8" Type="http://schemas.openxmlformats.org/officeDocument/2006/relationships/hyperlink" Target="https://figure.nz/chart/jFmzkvRLFLUeU0Zd-oJ3vB3ZU59yoLm7d" TargetMode="External"/><Relationship Id="rId3" Type="http://schemas.openxmlformats.org/officeDocument/2006/relationships/hyperlink" Target="https://swprs.org/studies-on-covid-19-lethality/" TargetMode="External"/><Relationship Id="rId12" Type="http://schemas.openxmlformats.org/officeDocument/2006/relationships/hyperlink" Target="https://www.health.govt.nz/our-work/diseases-and-conditions/covid-19-novel-coronavirus/covid-19-health-advice-public/about-covid-19/covid-19-what-we-know-about-infection-and-immunity" TargetMode="External"/><Relationship Id="rId17" Type="http://schemas.openxmlformats.org/officeDocument/2006/relationships/hyperlink" Target="https://www.medrxiv.org/content/10.1101/2021.07.31.21261387v1.full-text" TargetMode="External"/><Relationship Id="rId25" Type="http://schemas.openxmlformats.org/officeDocument/2006/relationships/hyperlink" Target="https://covid19.govt.nz/health-and-wellbeing/protect-yourself-and-others-from-covid-19/maintain-good-hygiene/" TargetMode="External"/><Relationship Id="rId33" Type="http://schemas.openxmlformats.org/officeDocument/2006/relationships/hyperlink" Target="https://www.worldometers.info/coronavirus/coronavirus-death-rate/" TargetMode="External"/><Relationship Id="rId38" Type="http://schemas.openxmlformats.org/officeDocument/2006/relationships/hyperlink" Target="https://www.medrxiv.org/content/10.1101/2021.08.24.21262415v1" TargetMode="External"/><Relationship Id="rId46" Type="http://schemas.openxmlformats.org/officeDocument/2006/relationships/hyperlink" Target="https://openvaers.com/index.php" TargetMode="External"/><Relationship Id="rId20" Type="http://schemas.openxmlformats.org/officeDocument/2006/relationships/hyperlink" Target="https://www.medrxiv.org/content/10.1101/2021.09.28.21264262v2.full" TargetMode="External"/><Relationship Id="rId41" Type="http://schemas.openxmlformats.org/officeDocument/2006/relationships/hyperlink" Target="https://www.moh.gov.sg/news-highlights/details/updates-to-healthcare-protocols-and-implementation-of-vaccine-booster-strategy_10Sep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25FNl2sCf8CBv1egsNv5LClg==">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D4125F-6883-40EE-A51D-4FD30C19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 Domain</dc:creator>
  <cp:lastModifiedBy>Join Domain</cp:lastModifiedBy>
  <cp:revision>2</cp:revision>
  <dcterms:created xsi:type="dcterms:W3CDTF">2021-11-26T23:48:00Z</dcterms:created>
  <dcterms:modified xsi:type="dcterms:W3CDTF">2021-12-15T11:06:00Z</dcterms:modified>
</cp:coreProperties>
</file>