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68542" w14:textId="3803317B" w:rsidR="009C61F8" w:rsidRPr="00EC4A02" w:rsidRDefault="004A2581" w:rsidP="008E1334">
      <w:pPr>
        <w:tabs>
          <w:tab w:val="left" w:pos="1022"/>
        </w:tabs>
        <w:rPr>
          <w:rFonts w:cstheme="minorHAnsi"/>
        </w:rPr>
      </w:pPr>
      <w:r w:rsidRPr="00EC4A02">
        <w:rPr>
          <w:rFonts w:eastAsia="Quattrocento Sans" w:cstheme="minorHAnsi"/>
          <w:b/>
          <w:noProof/>
          <w:color w:val="050505"/>
          <w:highlight w:val="white"/>
          <w:lang w:val="en-AU" w:eastAsia="en-AU"/>
        </w:rPr>
        <w:drawing>
          <wp:anchor distT="0" distB="0" distL="114300" distR="114300" simplePos="0" relativeHeight="251658240" behindDoc="0" locked="0" layoutInCell="1" allowOverlap="1" wp14:anchorId="69FE87E3" wp14:editId="7BE38E8B">
            <wp:simplePos x="914400" y="914400"/>
            <wp:positionH relativeFrom="column">
              <wp:align>left</wp:align>
            </wp:positionH>
            <wp:positionV relativeFrom="paragraph">
              <wp:align>top</wp:align>
            </wp:positionV>
            <wp:extent cx="2406650" cy="523240"/>
            <wp:effectExtent l="0" t="0" r="0" b="0"/>
            <wp:wrapSquare wrapText="bothSides"/>
            <wp:docPr id="41" name="image10.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1" name="image10.png" descr="Text&#10;&#10;Description automatically generated with low confidence"/>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428677" cy="528316"/>
                    </a:xfrm>
                    <a:prstGeom prst="rect">
                      <a:avLst/>
                    </a:prstGeom>
                    <a:ln/>
                  </pic:spPr>
                </pic:pic>
              </a:graphicData>
            </a:graphic>
            <wp14:sizeRelH relativeFrom="margin">
              <wp14:pctWidth>0</wp14:pctWidth>
            </wp14:sizeRelH>
            <wp14:sizeRelV relativeFrom="margin">
              <wp14:pctHeight>0</wp14:pctHeight>
            </wp14:sizeRelV>
          </wp:anchor>
        </w:drawing>
      </w:r>
      <w:r w:rsidR="008E1334">
        <w:rPr>
          <w:rFonts w:cstheme="minorHAnsi"/>
        </w:rPr>
        <w:tab/>
      </w:r>
      <w:r w:rsidR="008E1334">
        <w:rPr>
          <w:rFonts w:cstheme="minorHAnsi"/>
        </w:rPr>
        <w:br w:type="textWrapping" w:clear="all"/>
      </w:r>
    </w:p>
    <w:p w14:paraId="2433C9D3" w14:textId="77777777" w:rsidR="009C61F8" w:rsidRPr="00EC4A02" w:rsidRDefault="009C61F8" w:rsidP="00336CC9">
      <w:pPr>
        <w:rPr>
          <w:rFonts w:cstheme="minorHAnsi"/>
        </w:rPr>
      </w:pPr>
    </w:p>
    <w:p w14:paraId="2FD80278" w14:textId="77777777" w:rsidR="009C61F8" w:rsidRPr="00EC4A02" w:rsidRDefault="009C61F8" w:rsidP="00336CC9">
      <w:pPr>
        <w:rPr>
          <w:rFonts w:cstheme="minorHAnsi"/>
        </w:rPr>
      </w:pPr>
    </w:p>
    <w:p w14:paraId="0E8A0373" w14:textId="6732B089" w:rsidR="009C61F8" w:rsidRDefault="009C61F8" w:rsidP="00336CC9">
      <w:pPr>
        <w:rPr>
          <w:rFonts w:cstheme="minorHAnsi"/>
        </w:rPr>
      </w:pPr>
    </w:p>
    <w:p w14:paraId="1EAB780D" w14:textId="33293D00" w:rsidR="00F701ED" w:rsidRDefault="00F701ED" w:rsidP="00336CC9">
      <w:pPr>
        <w:rPr>
          <w:rFonts w:cstheme="minorHAnsi"/>
        </w:rPr>
      </w:pPr>
    </w:p>
    <w:p w14:paraId="5015FE45" w14:textId="76C86BAA" w:rsidR="00F701ED" w:rsidRDefault="00F701ED" w:rsidP="00336CC9">
      <w:pPr>
        <w:rPr>
          <w:rFonts w:cstheme="minorHAnsi"/>
        </w:rPr>
      </w:pPr>
    </w:p>
    <w:p w14:paraId="01D7475B" w14:textId="4BD5CF07" w:rsidR="00F701ED" w:rsidRDefault="00F701ED" w:rsidP="00336CC9">
      <w:pPr>
        <w:rPr>
          <w:rFonts w:cstheme="minorHAnsi"/>
        </w:rPr>
      </w:pPr>
    </w:p>
    <w:p w14:paraId="64741722" w14:textId="54A85A27" w:rsidR="00C018A7" w:rsidRDefault="00C018A7" w:rsidP="00336CC9">
      <w:pPr>
        <w:rPr>
          <w:rFonts w:cstheme="minorHAnsi"/>
        </w:rPr>
      </w:pPr>
    </w:p>
    <w:p w14:paraId="59976C19" w14:textId="211AE46F" w:rsidR="00C018A7" w:rsidRDefault="00C018A7" w:rsidP="00336CC9">
      <w:pPr>
        <w:rPr>
          <w:rFonts w:cstheme="minorHAnsi"/>
        </w:rPr>
      </w:pPr>
    </w:p>
    <w:p w14:paraId="1FBA38A3" w14:textId="461B958A" w:rsidR="00C018A7" w:rsidRDefault="00C018A7" w:rsidP="00336CC9">
      <w:pPr>
        <w:rPr>
          <w:rFonts w:cstheme="minorHAnsi"/>
        </w:rPr>
      </w:pPr>
    </w:p>
    <w:p w14:paraId="2B449E2F" w14:textId="77777777" w:rsidR="00C018A7" w:rsidRPr="00EC4A02" w:rsidRDefault="00C018A7" w:rsidP="00336CC9">
      <w:pPr>
        <w:rPr>
          <w:rFonts w:cstheme="minorHAnsi"/>
        </w:rPr>
      </w:pPr>
    </w:p>
    <w:p w14:paraId="7595D428" w14:textId="77777777" w:rsidR="009C61F8" w:rsidRPr="00EC4A02" w:rsidRDefault="009C61F8" w:rsidP="00336CC9">
      <w:pPr>
        <w:rPr>
          <w:rFonts w:cstheme="minorHAnsi"/>
        </w:rPr>
      </w:pPr>
    </w:p>
    <w:p w14:paraId="5DEDC36C" w14:textId="77777777" w:rsidR="009C61F8" w:rsidRPr="00EC4A02" w:rsidRDefault="009C61F8" w:rsidP="00336CC9">
      <w:pPr>
        <w:pBdr>
          <w:bottom w:val="single" w:sz="12" w:space="1" w:color="auto"/>
        </w:pBdr>
        <w:rPr>
          <w:rFonts w:cstheme="minorHAnsi"/>
        </w:rPr>
      </w:pPr>
    </w:p>
    <w:p w14:paraId="5B8EEC5D" w14:textId="150E875A" w:rsidR="009C61F8" w:rsidRPr="00EC4A02" w:rsidRDefault="009C61F8" w:rsidP="00336CC9">
      <w:pPr>
        <w:rPr>
          <w:rFonts w:cstheme="minorHAnsi"/>
        </w:rPr>
      </w:pPr>
    </w:p>
    <w:p w14:paraId="696B39D2" w14:textId="5941AD5A" w:rsidR="009C61F8" w:rsidRPr="00356C22" w:rsidRDefault="001B15C6" w:rsidP="00E03996">
      <w:pPr>
        <w:jc w:val="center"/>
        <w:rPr>
          <w:rFonts w:asciiTheme="minorHAnsi" w:hAnsiTheme="minorHAnsi" w:cstheme="minorHAnsi"/>
          <w:b/>
          <w:sz w:val="28"/>
          <w:szCs w:val="28"/>
        </w:rPr>
      </w:pPr>
      <w:r w:rsidRPr="00356C22">
        <w:rPr>
          <w:rFonts w:asciiTheme="minorHAnsi" w:hAnsiTheme="minorHAnsi" w:cstheme="minorHAnsi"/>
          <w:b/>
          <w:sz w:val="28"/>
          <w:szCs w:val="28"/>
        </w:rPr>
        <w:t xml:space="preserve">COVID </w:t>
      </w:r>
      <w:r w:rsidR="009C61F8" w:rsidRPr="00356C22">
        <w:rPr>
          <w:rFonts w:asciiTheme="minorHAnsi" w:hAnsiTheme="minorHAnsi" w:cstheme="minorHAnsi"/>
          <w:b/>
          <w:sz w:val="28"/>
          <w:szCs w:val="28"/>
        </w:rPr>
        <w:t xml:space="preserve">19 </w:t>
      </w:r>
      <w:r w:rsidRPr="00356C22">
        <w:rPr>
          <w:rFonts w:asciiTheme="minorHAnsi" w:hAnsiTheme="minorHAnsi" w:cstheme="minorHAnsi"/>
          <w:b/>
          <w:sz w:val="28"/>
          <w:szCs w:val="28"/>
        </w:rPr>
        <w:t xml:space="preserve">Public Health Response </w:t>
      </w:r>
      <w:r w:rsidR="00E03996" w:rsidRPr="00356C22">
        <w:rPr>
          <w:rFonts w:asciiTheme="minorHAnsi" w:hAnsiTheme="minorHAnsi" w:cstheme="minorHAnsi"/>
          <w:b/>
          <w:sz w:val="28"/>
          <w:szCs w:val="28"/>
        </w:rPr>
        <w:t>Amendment Bill</w:t>
      </w:r>
      <w:r w:rsidRPr="00356C22">
        <w:rPr>
          <w:rFonts w:asciiTheme="minorHAnsi" w:hAnsiTheme="minorHAnsi" w:cstheme="minorHAnsi"/>
          <w:b/>
          <w:sz w:val="28"/>
          <w:szCs w:val="28"/>
        </w:rPr>
        <w:t xml:space="preserve"> </w:t>
      </w:r>
      <w:r w:rsidR="00E03996" w:rsidRPr="00356C22">
        <w:rPr>
          <w:rFonts w:asciiTheme="minorHAnsi" w:hAnsiTheme="minorHAnsi" w:cstheme="minorHAnsi"/>
          <w:b/>
          <w:sz w:val="28"/>
          <w:szCs w:val="28"/>
        </w:rPr>
        <w:t>No 2</w:t>
      </w:r>
    </w:p>
    <w:p w14:paraId="402764A7" w14:textId="4CE227B6" w:rsidR="009C61F8" w:rsidRPr="00356C22" w:rsidRDefault="009C61F8" w:rsidP="00336CC9">
      <w:pPr>
        <w:jc w:val="center"/>
        <w:rPr>
          <w:rFonts w:asciiTheme="minorHAnsi" w:hAnsiTheme="minorHAnsi" w:cstheme="minorHAnsi"/>
          <w:b/>
          <w:sz w:val="28"/>
          <w:szCs w:val="28"/>
        </w:rPr>
      </w:pPr>
      <w:r w:rsidRPr="00356C22">
        <w:rPr>
          <w:rFonts w:asciiTheme="minorHAnsi" w:hAnsiTheme="minorHAnsi" w:cstheme="minorHAnsi"/>
          <w:b/>
          <w:sz w:val="28"/>
          <w:szCs w:val="28"/>
        </w:rPr>
        <w:t>Submission by Voices for Freedom</w:t>
      </w:r>
    </w:p>
    <w:p w14:paraId="79DF2CF9" w14:textId="77777777" w:rsidR="009C61F8" w:rsidRPr="00EC4A02" w:rsidRDefault="009C61F8" w:rsidP="00336CC9">
      <w:pPr>
        <w:pBdr>
          <w:bottom w:val="single" w:sz="12" w:space="1" w:color="auto"/>
        </w:pBdr>
        <w:rPr>
          <w:rFonts w:cstheme="minorHAnsi"/>
        </w:rPr>
      </w:pPr>
    </w:p>
    <w:p w14:paraId="238336A4" w14:textId="1FDEBCF1" w:rsidR="009C61F8" w:rsidRPr="00EC4A02" w:rsidRDefault="009C61F8" w:rsidP="00336CC9">
      <w:pPr>
        <w:rPr>
          <w:rFonts w:cstheme="minorHAnsi"/>
        </w:rPr>
      </w:pPr>
    </w:p>
    <w:p w14:paraId="3F0329EA" w14:textId="5FF5B0CC" w:rsidR="009C61F8" w:rsidRPr="00C018A7" w:rsidRDefault="00356C22" w:rsidP="00336CC9">
      <w:pPr>
        <w:jc w:val="center"/>
        <w:rPr>
          <w:rFonts w:asciiTheme="minorHAnsi" w:hAnsiTheme="minorHAnsi" w:cstheme="minorHAnsi"/>
          <w:i/>
          <w:sz w:val="18"/>
          <w:szCs w:val="18"/>
        </w:rPr>
      </w:pPr>
      <w:r>
        <w:rPr>
          <w:rFonts w:asciiTheme="minorHAnsi" w:hAnsiTheme="minorHAnsi" w:cstheme="minorHAnsi"/>
          <w:i/>
          <w:sz w:val="18"/>
          <w:szCs w:val="18"/>
        </w:rPr>
        <w:t>10</w:t>
      </w:r>
      <w:r w:rsidR="009C61F8" w:rsidRPr="00C018A7">
        <w:rPr>
          <w:rFonts w:asciiTheme="minorHAnsi" w:hAnsiTheme="minorHAnsi" w:cstheme="minorHAnsi"/>
          <w:i/>
          <w:sz w:val="18"/>
          <w:szCs w:val="18"/>
        </w:rPr>
        <w:t xml:space="preserve"> October 2021</w:t>
      </w:r>
    </w:p>
    <w:p w14:paraId="0BA81485" w14:textId="77777777" w:rsidR="009C61F8" w:rsidRPr="00EC4A02" w:rsidRDefault="009C61F8" w:rsidP="00336CC9">
      <w:pPr>
        <w:rPr>
          <w:rFonts w:cstheme="minorHAnsi"/>
        </w:rPr>
      </w:pPr>
    </w:p>
    <w:p w14:paraId="7784EFF7" w14:textId="77777777" w:rsidR="009C61F8" w:rsidRPr="00EC4A02" w:rsidRDefault="009C61F8" w:rsidP="00336CC9">
      <w:pPr>
        <w:rPr>
          <w:rFonts w:cstheme="minorHAnsi"/>
        </w:rPr>
      </w:pPr>
    </w:p>
    <w:p w14:paraId="37388E35" w14:textId="77777777" w:rsidR="009C61F8" w:rsidRPr="00EC4A02" w:rsidRDefault="009C61F8" w:rsidP="00336CC9">
      <w:pPr>
        <w:rPr>
          <w:rFonts w:cstheme="minorHAnsi"/>
        </w:rPr>
      </w:pPr>
    </w:p>
    <w:p w14:paraId="15820CF4" w14:textId="77777777" w:rsidR="009C61F8" w:rsidRPr="00EC4A02" w:rsidRDefault="009C61F8" w:rsidP="00336CC9">
      <w:pPr>
        <w:rPr>
          <w:rFonts w:cstheme="minorHAnsi"/>
        </w:rPr>
      </w:pPr>
    </w:p>
    <w:p w14:paraId="2984685A" w14:textId="77777777" w:rsidR="009C61F8" w:rsidRPr="00EC4A02" w:rsidRDefault="009C61F8" w:rsidP="00336CC9">
      <w:pPr>
        <w:rPr>
          <w:rFonts w:cstheme="minorHAnsi"/>
        </w:rPr>
      </w:pPr>
    </w:p>
    <w:p w14:paraId="4BCA3B3F" w14:textId="77777777" w:rsidR="009C61F8" w:rsidRPr="00EC4A02" w:rsidRDefault="009C61F8" w:rsidP="00336CC9">
      <w:pPr>
        <w:rPr>
          <w:rFonts w:cstheme="minorHAnsi"/>
        </w:rPr>
      </w:pPr>
    </w:p>
    <w:p w14:paraId="161080AF" w14:textId="77777777" w:rsidR="009C61F8" w:rsidRPr="00EC4A02" w:rsidRDefault="009C61F8" w:rsidP="00336CC9">
      <w:pPr>
        <w:rPr>
          <w:rFonts w:cstheme="minorHAnsi"/>
        </w:rPr>
      </w:pPr>
    </w:p>
    <w:p w14:paraId="42F4A4F4" w14:textId="77777777" w:rsidR="009C61F8" w:rsidRPr="00EC4A02" w:rsidRDefault="009C61F8" w:rsidP="00336CC9">
      <w:pPr>
        <w:rPr>
          <w:rFonts w:cstheme="minorHAnsi"/>
        </w:rPr>
      </w:pPr>
    </w:p>
    <w:p w14:paraId="6B7948F5" w14:textId="26F0D671" w:rsidR="00E03996" w:rsidRPr="00EC4A02" w:rsidRDefault="009C61F8" w:rsidP="00336CC9">
      <w:pPr>
        <w:rPr>
          <w:rFonts w:cstheme="minorHAnsi"/>
        </w:rPr>
      </w:pPr>
      <w:r w:rsidRPr="00EC4A02">
        <w:rPr>
          <w:rFonts w:cstheme="minorHAnsi"/>
        </w:rPr>
        <w:br w:type="page"/>
      </w:r>
    </w:p>
    <w:p w14:paraId="34828F6A" w14:textId="1E1CC2EF" w:rsidR="00E03996" w:rsidRPr="00C018A7" w:rsidRDefault="00E03996" w:rsidP="00E03996">
      <w:pPr>
        <w:jc w:val="center"/>
        <w:rPr>
          <w:rFonts w:asciiTheme="minorHAnsi" w:hAnsiTheme="minorHAnsi" w:cstheme="minorHAnsi"/>
          <w:b/>
        </w:rPr>
      </w:pPr>
      <w:r w:rsidRPr="00C018A7">
        <w:rPr>
          <w:rFonts w:asciiTheme="minorHAnsi" w:hAnsiTheme="minorHAnsi" w:cstheme="minorHAnsi"/>
          <w:b/>
        </w:rPr>
        <w:lastRenderedPageBreak/>
        <w:t>Submission on the COVID 19 Public Health Response Amendment Bill No 2 by Voices for Freedom</w:t>
      </w:r>
    </w:p>
    <w:p w14:paraId="09DB85AB" w14:textId="45AA3ABF" w:rsidR="009C61F8" w:rsidRPr="00EC4A02" w:rsidRDefault="009C61F8" w:rsidP="00336CC9">
      <w:pPr>
        <w:spacing w:before="200" w:after="200" w:line="276" w:lineRule="auto"/>
        <w:rPr>
          <w:rFonts w:cstheme="minorHAnsi"/>
        </w:rPr>
      </w:pPr>
    </w:p>
    <w:p w14:paraId="421AD816" w14:textId="5C614180" w:rsidR="004A2581" w:rsidRPr="00EC4A02" w:rsidRDefault="004A2581" w:rsidP="00336CC9">
      <w:pPr>
        <w:pStyle w:val="ListParagraph"/>
        <w:numPr>
          <w:ilvl w:val="0"/>
          <w:numId w:val="2"/>
        </w:numPr>
        <w:spacing w:before="200" w:after="200" w:line="276" w:lineRule="auto"/>
        <w:ind w:hanging="720"/>
        <w:contextualSpacing w:val="0"/>
        <w:rPr>
          <w:rFonts w:cstheme="minorHAnsi"/>
          <w:b/>
        </w:rPr>
      </w:pPr>
      <w:r w:rsidRPr="00EC4A02">
        <w:rPr>
          <w:rFonts w:cstheme="minorHAnsi"/>
          <w:b/>
        </w:rPr>
        <w:t>Introduction</w:t>
      </w:r>
    </w:p>
    <w:p w14:paraId="23A21345" w14:textId="5A5A30D5" w:rsidR="004A2581" w:rsidRPr="00EC4A02" w:rsidRDefault="004A2581" w:rsidP="00336CC9">
      <w:pPr>
        <w:pStyle w:val="ListParagraph"/>
        <w:numPr>
          <w:ilvl w:val="1"/>
          <w:numId w:val="2"/>
        </w:numPr>
        <w:spacing w:before="200" w:after="200" w:line="276" w:lineRule="auto"/>
        <w:ind w:hanging="720"/>
        <w:contextualSpacing w:val="0"/>
        <w:rPr>
          <w:rFonts w:cstheme="minorHAnsi"/>
        </w:rPr>
      </w:pPr>
      <w:r w:rsidRPr="00EC4A02">
        <w:rPr>
          <w:rFonts w:cstheme="minorHAnsi"/>
        </w:rPr>
        <w:t xml:space="preserve">Voices for Freedom welcomes the opportunity to make a submission on the Ministry of Health's proposals to </w:t>
      </w:r>
      <w:r w:rsidR="00E7116B">
        <w:rPr>
          <w:rFonts w:cstheme="minorHAnsi"/>
        </w:rPr>
        <w:t>amend</w:t>
      </w:r>
      <w:r w:rsidRPr="00EC4A02">
        <w:rPr>
          <w:rFonts w:cstheme="minorHAnsi"/>
        </w:rPr>
        <w:t xml:space="preserve"> the law in respect to the </w:t>
      </w:r>
      <w:r w:rsidRPr="00ED3EC1">
        <w:rPr>
          <w:rFonts w:cstheme="minorHAnsi"/>
          <w:i/>
        </w:rPr>
        <w:t xml:space="preserve">Covid 19 Health </w:t>
      </w:r>
      <w:r w:rsidR="001B15C6">
        <w:rPr>
          <w:rFonts w:cstheme="minorHAnsi"/>
          <w:i/>
        </w:rPr>
        <w:t xml:space="preserve">Public Health Response </w:t>
      </w:r>
      <w:r w:rsidRPr="00ED3EC1">
        <w:rPr>
          <w:rFonts w:cstheme="minorHAnsi"/>
          <w:i/>
        </w:rPr>
        <w:t>Act 2020</w:t>
      </w:r>
      <w:r w:rsidR="009554D6" w:rsidRPr="00EC4A02">
        <w:rPr>
          <w:rFonts w:cstheme="minorHAnsi"/>
        </w:rPr>
        <w:t xml:space="preserve"> (</w:t>
      </w:r>
      <w:r w:rsidR="009554D6" w:rsidRPr="00EC4A02">
        <w:rPr>
          <w:rFonts w:cstheme="minorHAnsi"/>
          <w:b/>
        </w:rPr>
        <w:t xml:space="preserve">the </w:t>
      </w:r>
      <w:r w:rsidR="00EC4A02" w:rsidRPr="00EC4A02">
        <w:rPr>
          <w:rFonts w:cstheme="minorHAnsi"/>
          <w:b/>
        </w:rPr>
        <w:t xml:space="preserve">Covid </w:t>
      </w:r>
      <w:r w:rsidR="009554D6" w:rsidRPr="00EC4A02">
        <w:rPr>
          <w:rFonts w:cstheme="minorHAnsi"/>
          <w:b/>
        </w:rPr>
        <w:t>Act</w:t>
      </w:r>
      <w:r w:rsidR="009554D6" w:rsidRPr="00EC4A02">
        <w:rPr>
          <w:rFonts w:cstheme="minorHAnsi"/>
        </w:rPr>
        <w:t>)</w:t>
      </w:r>
      <w:r w:rsidR="00ED3EC1">
        <w:rPr>
          <w:rFonts w:cstheme="minorHAnsi"/>
        </w:rPr>
        <w:t xml:space="preserve"> </w:t>
      </w:r>
      <w:r w:rsidR="00A547A9">
        <w:rPr>
          <w:rFonts w:cstheme="minorHAnsi"/>
        </w:rPr>
        <w:t>by way of</w:t>
      </w:r>
      <w:r w:rsidR="00ED3EC1">
        <w:rPr>
          <w:rFonts w:cstheme="minorHAnsi"/>
        </w:rPr>
        <w:t xml:space="preserve"> the </w:t>
      </w:r>
      <w:r w:rsidR="00ED3EC1" w:rsidRPr="00A547A9">
        <w:rPr>
          <w:rFonts w:cstheme="minorHAnsi"/>
          <w:i/>
          <w:iCs/>
        </w:rPr>
        <w:t>COVID-19 Public Health Response Amendment Bill (No 2)</w:t>
      </w:r>
      <w:r w:rsidR="00ED3EC1" w:rsidRPr="00EC4A02">
        <w:rPr>
          <w:rFonts w:cstheme="minorHAnsi"/>
        </w:rPr>
        <w:t xml:space="preserve"> (</w:t>
      </w:r>
      <w:r w:rsidR="00A547A9" w:rsidRPr="00A547A9">
        <w:rPr>
          <w:rFonts w:cstheme="minorHAnsi"/>
          <w:b/>
          <w:bCs/>
        </w:rPr>
        <w:t>the</w:t>
      </w:r>
      <w:r w:rsidR="00A547A9">
        <w:rPr>
          <w:rFonts w:cstheme="minorHAnsi"/>
        </w:rPr>
        <w:t xml:space="preserve"> </w:t>
      </w:r>
      <w:r w:rsidR="00ED3EC1" w:rsidRPr="00EC4A02">
        <w:rPr>
          <w:rFonts w:cstheme="minorHAnsi"/>
          <w:b/>
        </w:rPr>
        <w:t>Bill</w:t>
      </w:r>
      <w:r w:rsidR="00ED3EC1" w:rsidRPr="00EC4A02">
        <w:rPr>
          <w:rFonts w:cstheme="minorHAnsi"/>
        </w:rPr>
        <w:t>)</w:t>
      </w:r>
      <w:r w:rsidR="00ED3EC1">
        <w:rPr>
          <w:rFonts w:cstheme="minorHAnsi"/>
        </w:rPr>
        <w:t>.</w:t>
      </w:r>
    </w:p>
    <w:p w14:paraId="6E8A9E8E" w14:textId="51104FAB" w:rsidR="004A2581" w:rsidRPr="00EC4A02" w:rsidRDefault="004A2581" w:rsidP="00336CC9">
      <w:pPr>
        <w:pStyle w:val="ListParagraph"/>
        <w:numPr>
          <w:ilvl w:val="1"/>
          <w:numId w:val="2"/>
        </w:numPr>
        <w:spacing w:before="200" w:after="200" w:line="276" w:lineRule="auto"/>
        <w:ind w:hanging="720"/>
        <w:contextualSpacing w:val="0"/>
        <w:rPr>
          <w:rFonts w:cstheme="minorHAnsi"/>
        </w:rPr>
      </w:pPr>
      <w:r w:rsidRPr="00EC4A02">
        <w:rPr>
          <w:rFonts w:cstheme="minorHAnsi"/>
        </w:rPr>
        <w:t>Voices for Freedom is an independent, grassroots organisation founded by three individuals in December 2020 and stands for honesty, sound science, true government transparency, a proper health response and the freedom for New Zealanders to choose what is right. We stand for individual freedoms, including</w:t>
      </w:r>
      <w:r w:rsidR="00A547A9">
        <w:rPr>
          <w:rFonts w:cstheme="minorHAnsi"/>
        </w:rPr>
        <w:t xml:space="preserve"> medical freedom and</w:t>
      </w:r>
      <w:r w:rsidRPr="00EC4A02">
        <w:rPr>
          <w:rFonts w:cstheme="minorHAnsi"/>
        </w:rPr>
        <w:t xml:space="preserve"> freedom of speech.</w:t>
      </w:r>
    </w:p>
    <w:p w14:paraId="3D1E3E07" w14:textId="75655432" w:rsidR="00A547A9" w:rsidRPr="001805E5" w:rsidRDefault="00E7116B" w:rsidP="00A547A9">
      <w:pPr>
        <w:pStyle w:val="ListParagraph"/>
        <w:numPr>
          <w:ilvl w:val="1"/>
          <w:numId w:val="2"/>
        </w:numPr>
        <w:spacing w:before="200" w:after="200" w:line="276" w:lineRule="auto"/>
        <w:ind w:hanging="720"/>
        <w:contextualSpacing w:val="0"/>
        <w:rPr>
          <w:rFonts w:cstheme="minorHAnsi"/>
        </w:rPr>
      </w:pPr>
      <w:r>
        <w:rPr>
          <w:rFonts w:cstheme="minorHAnsi"/>
        </w:rPr>
        <w:t xml:space="preserve">The </w:t>
      </w:r>
      <w:r w:rsidR="00A547A9" w:rsidRPr="001805E5">
        <w:rPr>
          <w:rFonts w:cstheme="minorHAnsi"/>
          <w:color w:val="000000"/>
        </w:rPr>
        <w:t>Bill</w:t>
      </w:r>
      <w:r w:rsidR="00BA27EC">
        <w:rPr>
          <w:rFonts w:cstheme="minorHAnsi"/>
          <w:color w:val="000000"/>
        </w:rPr>
        <w:t>’s</w:t>
      </w:r>
      <w:r w:rsidR="00A547A9" w:rsidRPr="001805E5">
        <w:rPr>
          <w:rFonts w:cstheme="minorHAnsi"/>
          <w:color w:val="000000"/>
        </w:rPr>
        <w:t xml:space="preserve"> </w:t>
      </w:r>
      <w:r>
        <w:rPr>
          <w:rFonts w:cstheme="minorHAnsi"/>
          <w:color w:val="000000"/>
        </w:rPr>
        <w:t>stated aim is</w:t>
      </w:r>
      <w:r w:rsidR="00A547A9" w:rsidRPr="001805E5">
        <w:rPr>
          <w:rFonts w:cstheme="minorHAnsi"/>
          <w:color w:val="000000"/>
        </w:rPr>
        <w:t xml:space="preserve"> </w:t>
      </w:r>
      <w:r w:rsidR="00A547A9" w:rsidRPr="001805E5">
        <w:rPr>
          <w:rFonts w:cstheme="minorHAnsi"/>
          <w:i/>
          <w:color w:val="000000"/>
        </w:rPr>
        <w:t xml:space="preserve">“to enable the public health response to </w:t>
      </w:r>
      <w:r w:rsidR="001805E5" w:rsidRPr="001805E5">
        <w:rPr>
          <w:rFonts w:cstheme="minorHAnsi"/>
          <w:i/>
          <w:color w:val="000000"/>
        </w:rPr>
        <w:t>Covid</w:t>
      </w:r>
      <w:r w:rsidR="00A547A9" w:rsidRPr="001805E5">
        <w:rPr>
          <w:rFonts w:cstheme="minorHAnsi"/>
          <w:i/>
          <w:color w:val="000000"/>
        </w:rPr>
        <w:t>-19 to continue to function in a co-ordinated and orderly way, informed by the experience of working with the Act since its commencement”.</w:t>
      </w:r>
      <w:r w:rsidR="00A547A9" w:rsidRPr="001805E5">
        <w:rPr>
          <w:rFonts w:cstheme="minorHAnsi"/>
          <w:color w:val="000000"/>
        </w:rPr>
        <w:t xml:space="preserve"> </w:t>
      </w:r>
      <w:r>
        <w:rPr>
          <w:rFonts w:cstheme="minorHAnsi"/>
        </w:rPr>
        <w:t>However, the</w:t>
      </w:r>
      <w:r w:rsidR="00A547A9" w:rsidRPr="001805E5">
        <w:rPr>
          <w:rFonts w:cstheme="minorHAnsi"/>
        </w:rPr>
        <w:t xml:space="preserve"> pri</w:t>
      </w:r>
      <w:r w:rsidR="004A2581" w:rsidRPr="001805E5">
        <w:rPr>
          <w:rFonts w:cstheme="minorHAnsi"/>
        </w:rPr>
        <w:t xml:space="preserve">mary </w:t>
      </w:r>
      <w:r w:rsidR="00A547A9" w:rsidRPr="001805E5">
        <w:rPr>
          <w:rFonts w:cstheme="minorHAnsi"/>
        </w:rPr>
        <w:t>effect</w:t>
      </w:r>
      <w:r w:rsidR="004A2581" w:rsidRPr="001805E5">
        <w:rPr>
          <w:rFonts w:cstheme="minorHAnsi"/>
        </w:rPr>
        <w:t xml:space="preserve"> of the </w:t>
      </w:r>
      <w:r w:rsidR="009554D6" w:rsidRPr="001805E5">
        <w:rPr>
          <w:rFonts w:cstheme="minorHAnsi"/>
        </w:rPr>
        <w:t xml:space="preserve">proposal </w:t>
      </w:r>
      <w:r w:rsidR="00A547A9" w:rsidRPr="001805E5">
        <w:rPr>
          <w:rFonts w:cstheme="minorHAnsi"/>
        </w:rPr>
        <w:t>will be</w:t>
      </w:r>
      <w:r w:rsidR="009554D6" w:rsidRPr="001805E5">
        <w:rPr>
          <w:rFonts w:cstheme="minorHAnsi"/>
        </w:rPr>
        <w:t xml:space="preserve"> to </w:t>
      </w:r>
      <w:r w:rsidR="00A547A9" w:rsidRPr="001805E5">
        <w:rPr>
          <w:rFonts w:cstheme="minorHAnsi"/>
        </w:rPr>
        <w:t xml:space="preserve">further </w:t>
      </w:r>
      <w:r w:rsidR="009554D6" w:rsidRPr="001805E5">
        <w:rPr>
          <w:rFonts w:cstheme="minorHAnsi"/>
        </w:rPr>
        <w:t xml:space="preserve">extend the government's powers </w:t>
      </w:r>
      <w:r w:rsidR="00A547A9" w:rsidRPr="001805E5">
        <w:rPr>
          <w:rFonts w:cstheme="minorHAnsi"/>
        </w:rPr>
        <w:t>which have thus</w:t>
      </w:r>
      <w:r w:rsidR="001805E5">
        <w:rPr>
          <w:rFonts w:cstheme="minorHAnsi"/>
        </w:rPr>
        <w:t xml:space="preserve"> far proven to be inept</w:t>
      </w:r>
      <w:r w:rsidR="009554D6" w:rsidRPr="001805E5">
        <w:rPr>
          <w:rFonts w:cstheme="minorHAnsi"/>
        </w:rPr>
        <w:t xml:space="preserve"> </w:t>
      </w:r>
      <w:r w:rsidR="00A547A9" w:rsidRPr="001805E5">
        <w:rPr>
          <w:rFonts w:cstheme="minorHAnsi"/>
        </w:rPr>
        <w:t>in the</w:t>
      </w:r>
      <w:r w:rsidR="009554D6" w:rsidRPr="001805E5">
        <w:rPr>
          <w:rFonts w:cstheme="minorHAnsi"/>
        </w:rPr>
        <w:t xml:space="preserve"> management of Covid-1</w:t>
      </w:r>
      <w:r w:rsidR="00A547A9" w:rsidRPr="001805E5">
        <w:rPr>
          <w:rFonts w:cstheme="minorHAnsi"/>
        </w:rPr>
        <w:t>9.</w:t>
      </w:r>
    </w:p>
    <w:p w14:paraId="05DA33B9" w14:textId="4872D82C" w:rsidR="009554D6" w:rsidRDefault="009554D6" w:rsidP="00336CC9">
      <w:pPr>
        <w:pStyle w:val="ListParagraph"/>
        <w:numPr>
          <w:ilvl w:val="1"/>
          <w:numId w:val="2"/>
        </w:numPr>
        <w:spacing w:before="200" w:after="200" w:line="276" w:lineRule="auto"/>
        <w:ind w:hanging="720"/>
        <w:contextualSpacing w:val="0"/>
        <w:rPr>
          <w:rFonts w:cstheme="minorHAnsi"/>
        </w:rPr>
      </w:pPr>
      <w:r w:rsidRPr="00EC4A02">
        <w:rPr>
          <w:rFonts w:cstheme="minorHAnsi"/>
        </w:rPr>
        <w:t xml:space="preserve">These submissions are </w:t>
      </w:r>
      <w:r w:rsidR="00AB410C" w:rsidRPr="00EC4A02">
        <w:rPr>
          <w:rFonts w:cstheme="minorHAnsi"/>
        </w:rPr>
        <w:t xml:space="preserve">structured </w:t>
      </w:r>
      <w:r w:rsidRPr="00EC4A02">
        <w:rPr>
          <w:rFonts w:cstheme="minorHAnsi"/>
        </w:rPr>
        <w:t>as follows:</w:t>
      </w:r>
    </w:p>
    <w:p w14:paraId="78DBF476" w14:textId="38C77970" w:rsidR="00A547A9" w:rsidRPr="00EC4A02" w:rsidRDefault="00A547A9" w:rsidP="00A547A9">
      <w:pPr>
        <w:pStyle w:val="ListParagraph"/>
        <w:spacing w:before="200" w:after="200" w:line="276" w:lineRule="auto"/>
        <w:ind w:left="1080"/>
        <w:contextualSpacing w:val="0"/>
        <w:rPr>
          <w:rFonts w:cstheme="minorHAnsi"/>
        </w:rPr>
      </w:pPr>
      <w:r>
        <w:rPr>
          <w:rFonts w:cstheme="minorHAnsi"/>
        </w:rPr>
        <w:t xml:space="preserve">1. </w:t>
      </w:r>
      <w:r>
        <w:rPr>
          <w:rFonts w:cstheme="minorHAnsi"/>
        </w:rPr>
        <w:tab/>
        <w:t>Introduction</w:t>
      </w:r>
    </w:p>
    <w:p w14:paraId="60013F5D" w14:textId="6859CC1E" w:rsidR="004C2F03" w:rsidRPr="00EC4A02" w:rsidRDefault="004C2F03" w:rsidP="00336CC9">
      <w:pPr>
        <w:pStyle w:val="ListParagraph"/>
        <w:spacing w:before="200" w:after="200" w:line="276" w:lineRule="auto"/>
        <w:ind w:left="1080"/>
        <w:contextualSpacing w:val="0"/>
        <w:rPr>
          <w:rFonts w:cstheme="minorHAnsi"/>
        </w:rPr>
      </w:pPr>
      <w:r w:rsidRPr="00EC4A02">
        <w:rPr>
          <w:rFonts w:cstheme="minorHAnsi"/>
        </w:rPr>
        <w:t xml:space="preserve">2. </w:t>
      </w:r>
      <w:r w:rsidR="002674C1" w:rsidRPr="00EC4A02">
        <w:rPr>
          <w:rFonts w:cstheme="minorHAnsi"/>
        </w:rPr>
        <w:tab/>
      </w:r>
      <w:r w:rsidR="003B06C2">
        <w:rPr>
          <w:rFonts w:cstheme="minorHAnsi"/>
        </w:rPr>
        <w:t xml:space="preserve">Unacceptable consultation process </w:t>
      </w:r>
    </w:p>
    <w:p w14:paraId="2E10FB64" w14:textId="7A5A64BF" w:rsidR="004C2F03" w:rsidRPr="00EC4A02" w:rsidRDefault="004C2F03" w:rsidP="00336CC9">
      <w:pPr>
        <w:pStyle w:val="ListParagraph"/>
        <w:spacing w:before="200" w:after="200" w:line="276" w:lineRule="auto"/>
        <w:ind w:left="1080"/>
        <w:contextualSpacing w:val="0"/>
        <w:rPr>
          <w:rFonts w:cstheme="minorHAnsi"/>
        </w:rPr>
      </w:pPr>
      <w:r w:rsidRPr="00EC4A02">
        <w:rPr>
          <w:rFonts w:cstheme="minorHAnsi"/>
        </w:rPr>
        <w:t xml:space="preserve">3. </w:t>
      </w:r>
      <w:r w:rsidR="002674C1" w:rsidRPr="00EC4A02">
        <w:rPr>
          <w:rFonts w:cstheme="minorHAnsi"/>
        </w:rPr>
        <w:tab/>
      </w:r>
      <w:r w:rsidR="003B06C2">
        <w:rPr>
          <w:rFonts w:cstheme="minorHAnsi"/>
        </w:rPr>
        <w:t xml:space="preserve">Summary of </w:t>
      </w:r>
      <w:r w:rsidR="00ED3EC1">
        <w:rPr>
          <w:rFonts w:cstheme="minorHAnsi"/>
        </w:rPr>
        <w:t>recommendations</w:t>
      </w:r>
    </w:p>
    <w:p w14:paraId="211CB7D8" w14:textId="4067DABF" w:rsidR="003B06C2" w:rsidRDefault="004C2F03" w:rsidP="00336CC9">
      <w:pPr>
        <w:pStyle w:val="ListParagraph"/>
        <w:spacing w:before="200" w:after="200" w:line="276" w:lineRule="auto"/>
        <w:ind w:left="1080"/>
        <w:contextualSpacing w:val="0"/>
        <w:rPr>
          <w:rFonts w:cstheme="minorHAnsi"/>
        </w:rPr>
      </w:pPr>
      <w:r w:rsidRPr="00EC4A02">
        <w:rPr>
          <w:rFonts w:cstheme="minorHAnsi"/>
        </w:rPr>
        <w:t xml:space="preserve">4. </w:t>
      </w:r>
      <w:r w:rsidR="002674C1" w:rsidRPr="00EC4A02">
        <w:rPr>
          <w:rFonts w:cstheme="minorHAnsi"/>
        </w:rPr>
        <w:tab/>
      </w:r>
      <w:r w:rsidR="00731EDB">
        <w:rPr>
          <w:rFonts w:cstheme="minorHAnsi"/>
        </w:rPr>
        <w:t>History of the Covid legislation and general overview of fundamental p</w:t>
      </w:r>
      <w:r w:rsidR="003B06C2" w:rsidRPr="003B06C2">
        <w:rPr>
          <w:rFonts w:cstheme="minorHAnsi"/>
        </w:rPr>
        <w:t xml:space="preserve">rinciples of </w:t>
      </w:r>
      <w:r w:rsidR="00ED3EC1">
        <w:rPr>
          <w:rFonts w:cstheme="minorHAnsi"/>
        </w:rPr>
        <w:tab/>
      </w:r>
      <w:r w:rsidR="00731EDB">
        <w:rPr>
          <w:rFonts w:cstheme="minorHAnsi"/>
        </w:rPr>
        <w:t>freedom and liberty in a democratic s</w:t>
      </w:r>
      <w:r w:rsidR="003B06C2" w:rsidRPr="003B06C2">
        <w:rPr>
          <w:rFonts w:cstheme="minorHAnsi"/>
        </w:rPr>
        <w:t>ociety</w:t>
      </w:r>
    </w:p>
    <w:p w14:paraId="2CAAC0EC" w14:textId="270D1A55" w:rsidR="004C2F03" w:rsidRPr="00EC4A02" w:rsidRDefault="004C2F03" w:rsidP="00336CC9">
      <w:pPr>
        <w:pStyle w:val="ListParagraph"/>
        <w:spacing w:before="200" w:after="200" w:line="276" w:lineRule="auto"/>
        <w:ind w:left="1080"/>
        <w:contextualSpacing w:val="0"/>
        <w:rPr>
          <w:rFonts w:cstheme="minorHAnsi"/>
        </w:rPr>
      </w:pPr>
      <w:r w:rsidRPr="00EC4A02">
        <w:rPr>
          <w:rFonts w:cstheme="minorHAnsi"/>
        </w:rPr>
        <w:t xml:space="preserve">5. </w:t>
      </w:r>
      <w:r w:rsidR="002674C1" w:rsidRPr="00EC4A02">
        <w:rPr>
          <w:rFonts w:cstheme="minorHAnsi"/>
        </w:rPr>
        <w:tab/>
      </w:r>
      <w:r w:rsidR="003B06C2">
        <w:rPr>
          <w:rFonts w:cstheme="minorHAnsi"/>
        </w:rPr>
        <w:t>The provisions of the original Act</w:t>
      </w:r>
    </w:p>
    <w:p w14:paraId="4F571C49" w14:textId="15FD7C22" w:rsidR="003B06C2" w:rsidRDefault="004C2F03" w:rsidP="00336CC9">
      <w:pPr>
        <w:pStyle w:val="ListParagraph"/>
        <w:spacing w:before="200" w:after="200" w:line="276" w:lineRule="auto"/>
        <w:ind w:left="1080"/>
        <w:contextualSpacing w:val="0"/>
        <w:rPr>
          <w:rFonts w:cstheme="minorHAnsi"/>
        </w:rPr>
      </w:pPr>
      <w:r w:rsidRPr="00EC4A02">
        <w:rPr>
          <w:rFonts w:cstheme="minorHAnsi"/>
        </w:rPr>
        <w:t xml:space="preserve">6. </w:t>
      </w:r>
      <w:r w:rsidR="002674C1" w:rsidRPr="00EC4A02">
        <w:rPr>
          <w:rFonts w:cstheme="minorHAnsi"/>
        </w:rPr>
        <w:tab/>
      </w:r>
      <w:r w:rsidR="003B06C2" w:rsidRPr="003B06C2">
        <w:rPr>
          <w:rFonts w:cstheme="minorHAnsi"/>
        </w:rPr>
        <w:t>Proposed amendments to the Covid-19</w:t>
      </w:r>
      <w:r w:rsidR="003B06C2">
        <w:rPr>
          <w:rFonts w:cstheme="minorHAnsi"/>
        </w:rPr>
        <w:t xml:space="preserve"> Public Health Response Act 2020</w:t>
      </w:r>
    </w:p>
    <w:p w14:paraId="388FE8B0" w14:textId="56287850" w:rsidR="003B06C2" w:rsidRDefault="003B06C2" w:rsidP="00336CC9">
      <w:pPr>
        <w:pStyle w:val="ListParagraph"/>
        <w:spacing w:before="200" w:after="200" w:line="276" w:lineRule="auto"/>
        <w:ind w:left="1080"/>
        <w:contextualSpacing w:val="0"/>
        <w:rPr>
          <w:rFonts w:cstheme="minorHAnsi"/>
        </w:rPr>
      </w:pPr>
      <w:r>
        <w:rPr>
          <w:rFonts w:cstheme="minorHAnsi"/>
        </w:rPr>
        <w:t xml:space="preserve">7. </w:t>
      </w:r>
      <w:r>
        <w:rPr>
          <w:rFonts w:cstheme="minorHAnsi"/>
        </w:rPr>
        <w:tab/>
        <w:t>Accountability</w:t>
      </w:r>
    </w:p>
    <w:p w14:paraId="06D0B726" w14:textId="7A58210C" w:rsidR="003B06C2" w:rsidRPr="003B06C2" w:rsidRDefault="003B06C2" w:rsidP="00336CC9">
      <w:pPr>
        <w:pStyle w:val="ListParagraph"/>
        <w:spacing w:before="200" w:after="200" w:line="276" w:lineRule="auto"/>
        <w:ind w:left="1080"/>
        <w:contextualSpacing w:val="0"/>
        <w:rPr>
          <w:rFonts w:cstheme="minorHAnsi"/>
        </w:rPr>
      </w:pPr>
      <w:r>
        <w:rPr>
          <w:rFonts w:cstheme="minorHAnsi"/>
        </w:rPr>
        <w:t xml:space="preserve">8. </w:t>
      </w:r>
      <w:r>
        <w:rPr>
          <w:rFonts w:cstheme="minorHAnsi"/>
        </w:rPr>
        <w:tab/>
      </w:r>
      <w:r w:rsidRPr="003B06C2">
        <w:rPr>
          <w:rFonts w:cstheme="minorHAnsi"/>
        </w:rPr>
        <w:t>Hindsight and up-to-date data 18 months on and solutions</w:t>
      </w:r>
    </w:p>
    <w:p w14:paraId="41C83503" w14:textId="1B51B1DC" w:rsidR="004C2F03" w:rsidRPr="00EC4A02" w:rsidRDefault="00E634B9" w:rsidP="00336CC9">
      <w:pPr>
        <w:pStyle w:val="ListParagraph"/>
        <w:spacing w:before="200" w:after="200" w:line="276" w:lineRule="auto"/>
        <w:ind w:left="1080"/>
        <w:contextualSpacing w:val="0"/>
        <w:rPr>
          <w:rFonts w:cstheme="minorHAnsi"/>
        </w:rPr>
      </w:pPr>
      <w:r>
        <w:rPr>
          <w:rFonts w:cstheme="minorHAnsi"/>
        </w:rPr>
        <w:t>Schedule A</w:t>
      </w:r>
      <w:r w:rsidR="004C2F03" w:rsidRPr="00EC4A02">
        <w:rPr>
          <w:rFonts w:cstheme="minorHAnsi"/>
        </w:rPr>
        <w:t xml:space="preserve"> </w:t>
      </w:r>
      <w:r w:rsidR="002674C1" w:rsidRPr="00EC4A02">
        <w:rPr>
          <w:rFonts w:cstheme="minorHAnsi"/>
        </w:rPr>
        <w:t>–</w:t>
      </w:r>
      <w:r w:rsidR="004C2F03" w:rsidRPr="00EC4A02">
        <w:rPr>
          <w:rFonts w:cstheme="minorHAnsi"/>
        </w:rPr>
        <w:t xml:space="preserve"> </w:t>
      </w:r>
      <w:r w:rsidR="002674C1" w:rsidRPr="00EC4A02">
        <w:rPr>
          <w:rFonts w:cstheme="minorHAnsi"/>
        </w:rPr>
        <w:t>Examples of what is wrong with the Act</w:t>
      </w:r>
      <w:r w:rsidR="00A547A9">
        <w:rPr>
          <w:rFonts w:cstheme="minorHAnsi"/>
        </w:rPr>
        <w:t xml:space="preserve"> and the Bill.</w:t>
      </w:r>
    </w:p>
    <w:p w14:paraId="367E73D0" w14:textId="1DB7FD8C" w:rsidR="002674C1" w:rsidRPr="00EC4A02" w:rsidRDefault="00E634B9" w:rsidP="00336CC9">
      <w:pPr>
        <w:pStyle w:val="ListParagraph"/>
        <w:spacing w:before="200" w:after="200" w:line="276" w:lineRule="auto"/>
        <w:ind w:left="1080"/>
        <w:contextualSpacing w:val="0"/>
        <w:rPr>
          <w:rFonts w:cstheme="minorHAnsi"/>
        </w:rPr>
      </w:pPr>
      <w:r>
        <w:rPr>
          <w:rFonts w:cstheme="minorHAnsi"/>
        </w:rPr>
        <w:t>Schedule B</w:t>
      </w:r>
      <w:r w:rsidR="002674C1" w:rsidRPr="00EC4A02">
        <w:rPr>
          <w:rFonts w:cstheme="minorHAnsi"/>
        </w:rPr>
        <w:t xml:space="preserve"> – Alternatives </w:t>
      </w:r>
    </w:p>
    <w:p w14:paraId="28E1E6D2" w14:textId="5B3D5922" w:rsidR="00731EDB" w:rsidRDefault="004C2F03" w:rsidP="00336CC9">
      <w:pPr>
        <w:pStyle w:val="ListParagraph"/>
        <w:numPr>
          <w:ilvl w:val="1"/>
          <w:numId w:val="2"/>
        </w:numPr>
        <w:spacing w:before="200" w:after="200" w:line="276" w:lineRule="auto"/>
        <w:ind w:hanging="720"/>
        <w:contextualSpacing w:val="0"/>
        <w:rPr>
          <w:rFonts w:cstheme="minorHAnsi"/>
        </w:rPr>
      </w:pPr>
      <w:r w:rsidRPr="00EC4A02">
        <w:rPr>
          <w:rFonts w:cstheme="minorHAnsi"/>
        </w:rPr>
        <w:t xml:space="preserve">Voices for Freedom seeks to be heard in person on the </w:t>
      </w:r>
      <w:r w:rsidR="00A547A9">
        <w:rPr>
          <w:rFonts w:cstheme="minorHAnsi"/>
        </w:rPr>
        <w:t>Bill.</w:t>
      </w:r>
    </w:p>
    <w:p w14:paraId="37717671" w14:textId="77777777" w:rsidR="00731EDB" w:rsidRDefault="00731EDB">
      <w:pPr>
        <w:rPr>
          <w:rFonts w:cstheme="minorHAnsi"/>
        </w:rPr>
      </w:pPr>
      <w:r>
        <w:rPr>
          <w:rFonts w:cstheme="minorHAnsi"/>
        </w:rPr>
        <w:br w:type="page"/>
      </w:r>
    </w:p>
    <w:p w14:paraId="49BC9872" w14:textId="5CF9A69E" w:rsidR="00362E81" w:rsidRPr="00EC4A02" w:rsidRDefault="00362E81" w:rsidP="00336CC9">
      <w:pPr>
        <w:pStyle w:val="ListParagraph"/>
        <w:numPr>
          <w:ilvl w:val="0"/>
          <w:numId w:val="2"/>
        </w:numPr>
        <w:spacing w:before="200" w:after="200" w:line="276" w:lineRule="auto"/>
        <w:ind w:hanging="720"/>
        <w:contextualSpacing w:val="0"/>
        <w:rPr>
          <w:rFonts w:cstheme="minorHAnsi"/>
          <w:b/>
        </w:rPr>
      </w:pPr>
      <w:r w:rsidRPr="00EC4A02">
        <w:rPr>
          <w:rFonts w:cstheme="minorHAnsi"/>
          <w:b/>
        </w:rPr>
        <w:lastRenderedPageBreak/>
        <w:t xml:space="preserve">Unacceptable </w:t>
      </w:r>
      <w:r w:rsidR="00912717">
        <w:rPr>
          <w:rFonts w:cstheme="minorHAnsi"/>
          <w:b/>
        </w:rPr>
        <w:t>C</w:t>
      </w:r>
      <w:r w:rsidRPr="00EC4A02">
        <w:rPr>
          <w:rFonts w:cstheme="minorHAnsi"/>
          <w:b/>
        </w:rPr>
        <w:t xml:space="preserve">onsultation </w:t>
      </w:r>
      <w:r w:rsidR="00912717">
        <w:rPr>
          <w:rFonts w:cstheme="minorHAnsi"/>
          <w:b/>
        </w:rPr>
        <w:t>P</w:t>
      </w:r>
      <w:r w:rsidRPr="00EC4A02">
        <w:rPr>
          <w:rFonts w:cstheme="minorHAnsi"/>
          <w:b/>
        </w:rPr>
        <w:t>rocess</w:t>
      </w:r>
    </w:p>
    <w:p w14:paraId="10185992" w14:textId="77777777" w:rsidR="0092010D" w:rsidRPr="00EC4A02" w:rsidRDefault="0092010D" w:rsidP="00336CC9">
      <w:pPr>
        <w:pStyle w:val="ListParagraph"/>
        <w:numPr>
          <w:ilvl w:val="1"/>
          <w:numId w:val="2"/>
        </w:numPr>
        <w:spacing w:before="200" w:after="200" w:line="276" w:lineRule="auto"/>
        <w:ind w:hanging="720"/>
        <w:contextualSpacing w:val="0"/>
        <w:rPr>
          <w:rFonts w:cstheme="minorHAnsi"/>
        </w:rPr>
      </w:pPr>
      <w:r w:rsidRPr="00EC4A02">
        <w:rPr>
          <w:rFonts w:cstheme="minorHAnsi"/>
        </w:rPr>
        <w:t xml:space="preserve">In the words of Dean </w:t>
      </w:r>
      <w:proofErr w:type="spellStart"/>
      <w:r w:rsidRPr="00EC4A02">
        <w:rPr>
          <w:rFonts w:cstheme="minorHAnsi"/>
        </w:rPr>
        <w:t>Ornish</w:t>
      </w:r>
      <w:proofErr w:type="spellEnd"/>
      <w:r w:rsidRPr="00EC4A02">
        <w:rPr>
          <w:rFonts w:cstheme="minorHAnsi"/>
        </w:rPr>
        <w:t xml:space="preserve"> regarding democracy:</w:t>
      </w:r>
    </w:p>
    <w:p w14:paraId="1130EE04" w14:textId="2531336B" w:rsidR="0092010D" w:rsidRPr="00F701ED" w:rsidRDefault="00A32869" w:rsidP="00336CC9">
      <w:pPr>
        <w:spacing w:before="200" w:after="200"/>
        <w:ind w:left="1440"/>
        <w:rPr>
          <w:rFonts w:asciiTheme="minorHAnsi" w:hAnsiTheme="minorHAnsi" w:cstheme="minorHAnsi"/>
          <w:i/>
          <w:sz w:val="22"/>
          <w:szCs w:val="22"/>
        </w:rPr>
      </w:pPr>
      <w:r w:rsidRPr="00F701ED">
        <w:rPr>
          <w:rFonts w:asciiTheme="minorHAnsi" w:hAnsiTheme="minorHAnsi" w:cstheme="minorHAnsi"/>
          <w:i/>
          <w:sz w:val="22"/>
          <w:szCs w:val="22"/>
        </w:rPr>
        <w:t>"…</w:t>
      </w:r>
      <w:r w:rsidR="0092010D" w:rsidRPr="00F701ED">
        <w:rPr>
          <w:rFonts w:asciiTheme="minorHAnsi" w:hAnsiTheme="minorHAnsi" w:cstheme="minorHAnsi"/>
          <w:i/>
          <w:sz w:val="22"/>
          <w:szCs w:val="22"/>
        </w:rPr>
        <w:t xml:space="preserve">power corrupts, and any time you have too much power concentrated in one place, it tends to get abused, </w:t>
      </w:r>
      <w:r w:rsidR="0092010D" w:rsidRPr="00F701ED">
        <w:rPr>
          <w:rFonts w:asciiTheme="minorHAnsi" w:hAnsiTheme="minorHAnsi" w:cstheme="minorHAnsi"/>
          <w:b/>
          <w:i/>
          <w:sz w:val="22"/>
          <w:szCs w:val="22"/>
        </w:rPr>
        <w:t>so checks and balances are always needed</w:t>
      </w:r>
      <w:r w:rsidR="0092010D" w:rsidRPr="00F701ED">
        <w:rPr>
          <w:rFonts w:asciiTheme="minorHAnsi" w:hAnsiTheme="minorHAnsi" w:cstheme="minorHAnsi"/>
          <w:i/>
          <w:sz w:val="22"/>
          <w:szCs w:val="22"/>
        </w:rPr>
        <w:t xml:space="preserve">. </w:t>
      </w:r>
      <w:r w:rsidR="0092010D" w:rsidRPr="00F701ED">
        <w:rPr>
          <w:rFonts w:asciiTheme="minorHAnsi" w:hAnsiTheme="minorHAnsi" w:cstheme="minorHAnsi"/>
          <w:sz w:val="22"/>
          <w:szCs w:val="22"/>
        </w:rPr>
        <w:t>(emphasis added)</w:t>
      </w:r>
    </w:p>
    <w:p w14:paraId="1D27B6DE" w14:textId="3756DEE8" w:rsidR="0092010D" w:rsidRPr="00D20D8C" w:rsidRDefault="0092010D" w:rsidP="00336CC9">
      <w:pPr>
        <w:pStyle w:val="ListParagraph"/>
        <w:numPr>
          <w:ilvl w:val="1"/>
          <w:numId w:val="2"/>
        </w:numPr>
        <w:spacing w:before="200" w:after="200" w:line="276" w:lineRule="auto"/>
        <w:ind w:hanging="720"/>
        <w:contextualSpacing w:val="0"/>
        <w:rPr>
          <w:rFonts w:cstheme="minorHAnsi"/>
        </w:rPr>
      </w:pPr>
      <w:r>
        <w:rPr>
          <w:rFonts w:cstheme="minorHAnsi"/>
        </w:rPr>
        <w:t>There is no greater</w:t>
      </w:r>
      <w:r w:rsidRPr="00EC4A02">
        <w:rPr>
          <w:rFonts w:cstheme="minorHAnsi"/>
        </w:rPr>
        <w:t xml:space="preserve"> time for checks and balances of the legislation and orders that </w:t>
      </w:r>
      <w:r>
        <w:rPr>
          <w:rFonts w:cstheme="minorHAnsi"/>
        </w:rPr>
        <w:t>are being steam rolled by the G</w:t>
      </w:r>
      <w:r w:rsidRPr="00EC4A02">
        <w:rPr>
          <w:rFonts w:cstheme="minorHAnsi"/>
        </w:rPr>
        <w:t xml:space="preserve">overnment </w:t>
      </w:r>
      <w:r w:rsidR="001F4517">
        <w:rPr>
          <w:rFonts w:cstheme="minorHAnsi"/>
        </w:rPr>
        <w:t xml:space="preserve">under the guise of the </w:t>
      </w:r>
      <w:r w:rsidR="00A32869">
        <w:rPr>
          <w:rFonts w:cstheme="minorHAnsi"/>
        </w:rPr>
        <w:t>Covid</w:t>
      </w:r>
      <w:r w:rsidR="001F4517">
        <w:rPr>
          <w:rFonts w:cstheme="minorHAnsi"/>
        </w:rPr>
        <w:t xml:space="preserve"> pandemic</w:t>
      </w:r>
      <w:r w:rsidRPr="00EC4A02">
        <w:rPr>
          <w:rFonts w:cstheme="minorHAnsi"/>
        </w:rPr>
        <w:t xml:space="preserve">.  </w:t>
      </w:r>
      <w:r>
        <w:rPr>
          <w:rFonts w:cstheme="minorHAnsi"/>
        </w:rPr>
        <w:t>Further, there is no excuse not to have such checks and balances.</w:t>
      </w:r>
    </w:p>
    <w:p w14:paraId="6C4A1202" w14:textId="77777777" w:rsidR="00F701ED" w:rsidRDefault="00362E81" w:rsidP="00F701ED">
      <w:pPr>
        <w:pStyle w:val="ListParagraph"/>
        <w:numPr>
          <w:ilvl w:val="1"/>
          <w:numId w:val="2"/>
        </w:numPr>
        <w:spacing w:before="200" w:after="200" w:line="276" w:lineRule="auto"/>
        <w:ind w:hanging="720"/>
        <w:contextualSpacing w:val="0"/>
        <w:rPr>
          <w:rFonts w:cstheme="minorHAnsi"/>
        </w:rPr>
      </w:pPr>
      <w:r w:rsidRPr="00EC4A02">
        <w:rPr>
          <w:rFonts w:cstheme="minorHAnsi"/>
        </w:rPr>
        <w:t xml:space="preserve">We wish to record our objection to the </w:t>
      </w:r>
      <w:r w:rsidR="00EC4A02" w:rsidRPr="00EC4A02">
        <w:rPr>
          <w:rFonts w:cstheme="minorHAnsi"/>
        </w:rPr>
        <w:t xml:space="preserve">lack of </w:t>
      </w:r>
      <w:r w:rsidRPr="00EC4A02">
        <w:rPr>
          <w:rFonts w:cstheme="minorHAnsi"/>
        </w:rPr>
        <w:t>consultation and the short timeframe</w:t>
      </w:r>
      <w:r w:rsidR="00EC4A02" w:rsidRPr="00EC4A02">
        <w:rPr>
          <w:rFonts w:cstheme="minorHAnsi"/>
        </w:rPr>
        <w:t xml:space="preserve"> (</w:t>
      </w:r>
      <w:r w:rsidRPr="00EC4A02">
        <w:rPr>
          <w:rFonts w:cstheme="minorHAnsi"/>
        </w:rPr>
        <w:t xml:space="preserve">just </w:t>
      </w:r>
      <w:r w:rsidR="00832CA1">
        <w:rPr>
          <w:rFonts w:cstheme="minorHAnsi"/>
        </w:rPr>
        <w:t>12 days</w:t>
      </w:r>
      <w:r w:rsidRPr="00EC4A02">
        <w:rPr>
          <w:rFonts w:cstheme="minorHAnsi"/>
        </w:rPr>
        <w:t xml:space="preserve">) for making a submission through the Select Committee process. We see no justification for the haste with which changes are sought. Any person or group wishing to submit on a </w:t>
      </w:r>
      <w:r w:rsidR="00EC4A02" w:rsidRPr="00EC4A02">
        <w:rPr>
          <w:rFonts w:cstheme="minorHAnsi"/>
        </w:rPr>
        <w:t>b</w:t>
      </w:r>
      <w:r w:rsidRPr="00EC4A02">
        <w:rPr>
          <w:rFonts w:cstheme="minorHAnsi"/>
        </w:rPr>
        <w:t>ill needs enough time to read the proposed legislation and prepare a considered response. This has not been provided.</w:t>
      </w:r>
    </w:p>
    <w:p w14:paraId="3275F92F" w14:textId="0D5F7260" w:rsidR="00164EC5" w:rsidRPr="00D937FE" w:rsidRDefault="0092010D" w:rsidP="00164EC5">
      <w:pPr>
        <w:pStyle w:val="ListParagraph"/>
        <w:numPr>
          <w:ilvl w:val="1"/>
          <w:numId w:val="2"/>
        </w:numPr>
        <w:spacing w:before="200" w:after="200" w:line="276" w:lineRule="auto"/>
        <w:ind w:hanging="720"/>
        <w:contextualSpacing w:val="0"/>
        <w:rPr>
          <w:rFonts w:cstheme="minorHAnsi"/>
        </w:rPr>
      </w:pPr>
      <w:r w:rsidRPr="00D937FE">
        <w:rPr>
          <w:rFonts w:cstheme="minorHAnsi"/>
        </w:rPr>
        <w:t xml:space="preserve">Voices for Freedom </w:t>
      </w:r>
      <w:r w:rsidR="00362E81" w:rsidRPr="00D937FE">
        <w:rPr>
          <w:rFonts w:cstheme="minorHAnsi"/>
        </w:rPr>
        <w:t xml:space="preserve">notes </w:t>
      </w:r>
      <w:r w:rsidR="00F701ED" w:rsidRPr="00D937FE">
        <w:rPr>
          <w:rFonts w:cstheme="minorHAnsi"/>
        </w:rPr>
        <w:t>that the Attorney General appears to have misdirected himself with respect to considering the Bill and its consistency or otherwise with the Bill of Rights Act 1990 (</w:t>
      </w:r>
      <w:r w:rsidR="00F701ED" w:rsidRPr="00D937FE">
        <w:rPr>
          <w:rFonts w:cstheme="minorHAnsi"/>
          <w:b/>
          <w:bCs/>
        </w:rPr>
        <w:t>BORA</w:t>
      </w:r>
      <w:r w:rsidR="00F701ED" w:rsidRPr="00D937FE">
        <w:rPr>
          <w:rFonts w:cstheme="minorHAnsi"/>
        </w:rPr>
        <w:t xml:space="preserve">) because he has only considered the proportionality of the measures set out in the Bill with </w:t>
      </w:r>
      <w:r w:rsidR="00E7116B">
        <w:rPr>
          <w:rFonts w:cstheme="minorHAnsi"/>
        </w:rPr>
        <w:t>concerning</w:t>
      </w:r>
      <w:r w:rsidR="00F701ED" w:rsidRPr="00D937FE">
        <w:rPr>
          <w:rFonts w:cstheme="minorHAnsi"/>
        </w:rPr>
        <w:t xml:space="preserve"> issues arising from Managed Isolation and Quarantine Facilities (</w:t>
      </w:r>
      <w:r w:rsidR="00F701ED" w:rsidRPr="00D937FE">
        <w:rPr>
          <w:rFonts w:cstheme="minorHAnsi"/>
          <w:b/>
          <w:bCs/>
        </w:rPr>
        <w:t>MIQF</w:t>
      </w:r>
      <w:r w:rsidR="00F701ED" w:rsidRPr="00D937FE">
        <w:rPr>
          <w:rFonts w:cstheme="minorHAnsi"/>
        </w:rPr>
        <w:t xml:space="preserve">) and not in </w:t>
      </w:r>
      <w:r w:rsidR="00E7116B">
        <w:rPr>
          <w:rFonts w:cstheme="minorHAnsi"/>
        </w:rPr>
        <w:t>relation</w:t>
      </w:r>
      <w:r w:rsidR="00F701ED" w:rsidRPr="00D937FE">
        <w:rPr>
          <w:rFonts w:cstheme="minorHAnsi"/>
        </w:rPr>
        <w:t xml:space="preserve"> to the impact of the measures on citizens of New Zealand as a whole</w:t>
      </w:r>
      <w:r w:rsidR="00F701ED" w:rsidRPr="00D937FE">
        <w:rPr>
          <w:rStyle w:val="FootnoteReference"/>
          <w:rFonts w:cstheme="minorHAnsi"/>
        </w:rPr>
        <w:footnoteReference w:id="1"/>
      </w:r>
      <w:r w:rsidR="00F701ED" w:rsidRPr="00D937FE">
        <w:rPr>
          <w:rFonts w:cstheme="minorHAnsi"/>
        </w:rPr>
        <w:t>.</w:t>
      </w:r>
    </w:p>
    <w:p w14:paraId="2E97ACCD" w14:textId="6138F7D8" w:rsidR="00F701ED" w:rsidRPr="00D937FE" w:rsidRDefault="00F701ED" w:rsidP="00164EC5">
      <w:pPr>
        <w:pStyle w:val="ListParagraph"/>
        <w:numPr>
          <w:ilvl w:val="1"/>
          <w:numId w:val="2"/>
        </w:numPr>
        <w:spacing w:before="200" w:after="200" w:line="276" w:lineRule="auto"/>
        <w:ind w:hanging="720"/>
        <w:contextualSpacing w:val="0"/>
        <w:rPr>
          <w:rFonts w:cstheme="minorHAnsi"/>
        </w:rPr>
      </w:pPr>
      <w:r w:rsidRPr="00D937FE">
        <w:rPr>
          <w:rFonts w:cstheme="minorHAnsi"/>
        </w:rPr>
        <w:t>We also note that from a historical perspective the Ministry of Health’s Regulatory Impact Statement</w:t>
      </w:r>
      <w:r w:rsidR="00164EC5" w:rsidRPr="00D937FE">
        <w:rPr>
          <w:rStyle w:val="FootnoteReference"/>
          <w:rFonts w:cstheme="minorHAnsi"/>
        </w:rPr>
        <w:footnoteReference w:id="2"/>
      </w:r>
      <w:r w:rsidR="00164EC5" w:rsidRPr="00D937FE">
        <w:rPr>
          <w:rFonts w:cstheme="minorHAnsi"/>
        </w:rPr>
        <w:t xml:space="preserve"> </w:t>
      </w:r>
      <w:r w:rsidRPr="00D937FE">
        <w:rPr>
          <w:rFonts w:cstheme="minorHAnsi"/>
        </w:rPr>
        <w:t xml:space="preserve">is incorrect. </w:t>
      </w:r>
      <w:r w:rsidR="00164EC5" w:rsidRPr="00D937FE">
        <w:rPr>
          <w:rFonts w:cstheme="minorHAnsi"/>
        </w:rPr>
        <w:t>This is because it concludes that “</w:t>
      </w:r>
      <w:r w:rsidRPr="00D937FE">
        <w:rPr>
          <w:rFonts w:cstheme="minorHAnsi"/>
        </w:rPr>
        <w:t>the magnitude of the impact will be scaled so that the regime sits well in context of other infringement regimes in New Zealand</w:t>
      </w:r>
      <w:r w:rsidR="00164EC5" w:rsidRPr="00D937FE">
        <w:rPr>
          <w:rFonts w:cstheme="minorHAnsi"/>
        </w:rPr>
        <w:t xml:space="preserve">” and confirms that </w:t>
      </w:r>
      <w:r w:rsidR="00164EC5" w:rsidRPr="00D937FE">
        <w:rPr>
          <w:rFonts w:cstheme="minorHAnsi"/>
          <w:i/>
        </w:rPr>
        <w:t xml:space="preserve">“the </w:t>
      </w:r>
      <w:r w:rsidRPr="00D937FE">
        <w:rPr>
          <w:rFonts w:cstheme="minorHAnsi"/>
          <w:i/>
        </w:rPr>
        <w:t>intention is that the degree of penalty would be commensurate with the degree of non-compliance.”</w:t>
      </w:r>
      <w:r w:rsidRPr="00D937FE">
        <w:rPr>
          <w:rFonts w:cstheme="minorHAnsi"/>
        </w:rPr>
        <w:t xml:space="preserve"> </w:t>
      </w:r>
      <w:r w:rsidR="00164EC5" w:rsidRPr="00D937FE">
        <w:rPr>
          <w:rFonts w:cstheme="minorHAnsi"/>
        </w:rPr>
        <w:t>However</w:t>
      </w:r>
      <w:r w:rsidR="00E7116B">
        <w:rPr>
          <w:rFonts w:cstheme="minorHAnsi"/>
        </w:rPr>
        <w:t>,</w:t>
      </w:r>
      <w:r w:rsidR="00164EC5" w:rsidRPr="00D937FE">
        <w:rPr>
          <w:rFonts w:cstheme="minorHAnsi"/>
        </w:rPr>
        <w:t xml:space="preserve"> as is clear from this paper</w:t>
      </w:r>
      <w:r w:rsidR="00E7116B">
        <w:rPr>
          <w:rFonts w:cstheme="minorHAnsi"/>
        </w:rPr>
        <w:t>,</w:t>
      </w:r>
      <w:r w:rsidR="00164EC5" w:rsidRPr="00D937FE">
        <w:rPr>
          <w:rFonts w:cstheme="minorHAnsi"/>
        </w:rPr>
        <w:t xml:space="preserve"> the fees contemplated were nowhere near what has been arrived at in </w:t>
      </w:r>
      <w:r w:rsidR="00E7116B">
        <w:rPr>
          <w:rFonts w:cstheme="minorHAnsi"/>
        </w:rPr>
        <w:t>the present</w:t>
      </w:r>
      <w:r w:rsidR="00164EC5" w:rsidRPr="00D937FE">
        <w:rPr>
          <w:rFonts w:cstheme="minorHAnsi"/>
        </w:rPr>
        <w:t xml:space="preserve"> Bill.</w:t>
      </w:r>
      <w:r w:rsidR="00164EC5" w:rsidRPr="00D937FE">
        <w:rPr>
          <w:rStyle w:val="FootnoteReference"/>
          <w:rFonts w:cstheme="minorHAnsi"/>
        </w:rPr>
        <w:footnoteReference w:id="3"/>
      </w:r>
      <w:r w:rsidR="00164EC5" w:rsidRPr="00D937FE">
        <w:rPr>
          <w:rFonts w:cstheme="minorHAnsi"/>
        </w:rPr>
        <w:t xml:space="preserve">  </w:t>
      </w:r>
    </w:p>
    <w:p w14:paraId="15A90029" w14:textId="38E5AF87" w:rsidR="00362E81" w:rsidRDefault="00ED3EC1" w:rsidP="00457434">
      <w:pPr>
        <w:pStyle w:val="ListParagraph"/>
        <w:numPr>
          <w:ilvl w:val="1"/>
          <w:numId w:val="2"/>
        </w:numPr>
        <w:spacing w:before="200" w:after="200" w:line="276" w:lineRule="auto"/>
        <w:ind w:hanging="720"/>
        <w:contextualSpacing w:val="0"/>
        <w:rPr>
          <w:rFonts w:cstheme="minorHAnsi"/>
        </w:rPr>
      </w:pPr>
      <w:r w:rsidRPr="00F701ED">
        <w:rPr>
          <w:rFonts w:cstheme="minorHAnsi"/>
        </w:rPr>
        <w:t xml:space="preserve">The Bill </w:t>
      </w:r>
      <w:r w:rsidR="00362E81" w:rsidRPr="00F701ED">
        <w:rPr>
          <w:rFonts w:cstheme="minorHAnsi"/>
        </w:rPr>
        <w:t>attack</w:t>
      </w:r>
      <w:r w:rsidR="00E7116B">
        <w:rPr>
          <w:rFonts w:cstheme="minorHAnsi"/>
        </w:rPr>
        <w:t>s</w:t>
      </w:r>
      <w:r w:rsidR="00362E81" w:rsidRPr="00F701ED">
        <w:rPr>
          <w:rFonts w:cstheme="minorHAnsi"/>
        </w:rPr>
        <w:t xml:space="preserve"> the civil liberties of all New Zealanders whether currently in New Zealand or stranded overseas and trying to return.</w:t>
      </w:r>
      <w:r w:rsidR="00A547A9" w:rsidRPr="00F701ED">
        <w:rPr>
          <w:rFonts w:cstheme="minorHAnsi"/>
        </w:rPr>
        <w:t xml:space="preserve"> </w:t>
      </w:r>
      <w:r w:rsidR="00362E81" w:rsidRPr="00F701ED">
        <w:rPr>
          <w:rFonts w:cstheme="minorHAnsi"/>
        </w:rPr>
        <w:t xml:space="preserve">The control orders envisaged by the Bill run counter to a number of rights protected by the </w:t>
      </w:r>
      <w:r w:rsidR="00164EC5">
        <w:rPr>
          <w:rFonts w:cstheme="minorHAnsi"/>
        </w:rPr>
        <w:t>BORA.</w:t>
      </w:r>
      <w:r w:rsidR="00362E81" w:rsidRPr="00F701ED">
        <w:rPr>
          <w:rFonts w:cstheme="minorHAnsi"/>
        </w:rPr>
        <w:t xml:space="preserve"> These </w:t>
      </w:r>
      <w:r w:rsidR="00D20D8C" w:rsidRPr="00F701ED">
        <w:rPr>
          <w:rFonts w:cstheme="minorHAnsi"/>
        </w:rPr>
        <w:t xml:space="preserve">rights are </w:t>
      </w:r>
      <w:r w:rsidR="00362E81" w:rsidRPr="00F701ED">
        <w:rPr>
          <w:rFonts w:cstheme="minorHAnsi"/>
        </w:rPr>
        <w:t xml:space="preserve">fundamental. </w:t>
      </w:r>
    </w:p>
    <w:p w14:paraId="21B6AD62" w14:textId="2E38C056" w:rsidR="00164EC5" w:rsidRPr="00D937FE" w:rsidRDefault="00164EC5" w:rsidP="00164EC5">
      <w:pPr>
        <w:pStyle w:val="ListParagraph"/>
        <w:numPr>
          <w:ilvl w:val="1"/>
          <w:numId w:val="2"/>
        </w:numPr>
        <w:spacing w:before="200" w:after="200" w:line="276" w:lineRule="auto"/>
        <w:ind w:hanging="720"/>
        <w:contextualSpacing w:val="0"/>
        <w:rPr>
          <w:rFonts w:cstheme="minorHAnsi"/>
        </w:rPr>
      </w:pPr>
      <w:r w:rsidRPr="00D937FE">
        <w:rPr>
          <w:rFonts w:cstheme="minorHAnsi"/>
        </w:rPr>
        <w:t>We particularly condemn</w:t>
      </w:r>
      <w:r w:rsidRPr="00D937FE">
        <w:rPr>
          <w:rFonts w:cstheme="minorHAnsi"/>
          <w:lang w:val="en-US"/>
        </w:rPr>
        <w:t xml:space="preserve"> the amendments sought in respect of the massive increase in fees and fines</w:t>
      </w:r>
      <w:r w:rsidR="00E7116B">
        <w:rPr>
          <w:rFonts w:cstheme="minorHAnsi"/>
          <w:lang w:val="en-US"/>
        </w:rPr>
        <w:t>,</w:t>
      </w:r>
      <w:r w:rsidRPr="00D937FE">
        <w:rPr>
          <w:rFonts w:cstheme="minorHAnsi"/>
          <w:lang w:val="en-US"/>
        </w:rPr>
        <w:t xml:space="preserve"> which are both unreasonable and irrational and out of all proportion to the purpose they seek to achieve. </w:t>
      </w:r>
    </w:p>
    <w:p w14:paraId="11057B04" w14:textId="2959A371" w:rsidR="00710F3E" w:rsidRPr="00710F3E" w:rsidRDefault="00710F3E" w:rsidP="00336CC9">
      <w:pPr>
        <w:pStyle w:val="ListParagraph"/>
        <w:numPr>
          <w:ilvl w:val="0"/>
          <w:numId w:val="2"/>
        </w:numPr>
        <w:spacing w:before="200" w:after="200" w:line="276" w:lineRule="auto"/>
        <w:ind w:hanging="720"/>
        <w:contextualSpacing w:val="0"/>
        <w:rPr>
          <w:rFonts w:cstheme="minorHAnsi"/>
          <w:b/>
        </w:rPr>
      </w:pPr>
      <w:r w:rsidRPr="00710F3E">
        <w:rPr>
          <w:rFonts w:cstheme="minorHAnsi"/>
          <w:b/>
        </w:rPr>
        <w:lastRenderedPageBreak/>
        <w:t xml:space="preserve">Summary </w:t>
      </w:r>
      <w:r w:rsidR="00912717">
        <w:rPr>
          <w:rFonts w:cstheme="minorHAnsi"/>
          <w:b/>
        </w:rPr>
        <w:t>O</w:t>
      </w:r>
      <w:r w:rsidRPr="00710F3E">
        <w:rPr>
          <w:rFonts w:cstheme="minorHAnsi"/>
          <w:b/>
        </w:rPr>
        <w:t>f Recommendation</w:t>
      </w:r>
      <w:r w:rsidR="00E20CCD">
        <w:rPr>
          <w:rFonts w:cstheme="minorHAnsi"/>
          <w:b/>
        </w:rPr>
        <w:t>s</w:t>
      </w:r>
    </w:p>
    <w:p w14:paraId="1A4D02E6" w14:textId="0D9136E2" w:rsidR="00710F3E" w:rsidRPr="00710F3E" w:rsidRDefault="00710F3E" w:rsidP="00336CC9">
      <w:pPr>
        <w:pStyle w:val="ListParagraph"/>
        <w:numPr>
          <w:ilvl w:val="1"/>
          <w:numId w:val="2"/>
        </w:numPr>
        <w:spacing w:before="200" w:after="200" w:line="276" w:lineRule="auto"/>
        <w:ind w:hanging="720"/>
        <w:contextualSpacing w:val="0"/>
        <w:rPr>
          <w:rFonts w:cstheme="minorHAnsi"/>
        </w:rPr>
      </w:pPr>
      <w:r w:rsidRPr="00710F3E">
        <w:rPr>
          <w:rFonts w:cstheme="minorHAnsi"/>
        </w:rPr>
        <w:t>Voices For Freedom make</w:t>
      </w:r>
      <w:r w:rsidR="00336CC9">
        <w:rPr>
          <w:rFonts w:cstheme="minorHAnsi"/>
        </w:rPr>
        <w:t>s</w:t>
      </w:r>
      <w:r w:rsidRPr="00710F3E">
        <w:rPr>
          <w:rFonts w:cstheme="minorHAnsi"/>
        </w:rPr>
        <w:t xml:space="preserve"> the following recommendation</w:t>
      </w:r>
      <w:r w:rsidR="00E7116B">
        <w:rPr>
          <w:rFonts w:cstheme="minorHAnsi"/>
        </w:rPr>
        <w:t>s and oppositions</w:t>
      </w:r>
      <w:r w:rsidRPr="00710F3E">
        <w:rPr>
          <w:rFonts w:cstheme="minorHAnsi"/>
        </w:rPr>
        <w:t>:</w:t>
      </w:r>
    </w:p>
    <w:p w14:paraId="7E6B8892" w14:textId="0C67F647" w:rsidR="00710F3E" w:rsidRPr="00EC4A02" w:rsidRDefault="00710F3E" w:rsidP="00336CC9">
      <w:pPr>
        <w:pStyle w:val="ListParagraph"/>
        <w:numPr>
          <w:ilvl w:val="1"/>
          <w:numId w:val="15"/>
        </w:numPr>
        <w:spacing w:before="200" w:after="200" w:line="276" w:lineRule="auto"/>
        <w:contextualSpacing w:val="0"/>
        <w:rPr>
          <w:rFonts w:cstheme="minorHAnsi"/>
          <w:lang w:val="en-US"/>
        </w:rPr>
      </w:pPr>
      <w:r>
        <w:rPr>
          <w:rFonts w:cstheme="minorHAnsi"/>
          <w:lang w:val="en-US"/>
        </w:rPr>
        <w:t>r</w:t>
      </w:r>
      <w:r w:rsidRPr="00EC4A02">
        <w:rPr>
          <w:rFonts w:cstheme="minorHAnsi"/>
          <w:lang w:val="en-US"/>
        </w:rPr>
        <w:t>ecommend</w:t>
      </w:r>
      <w:r w:rsidR="00336CC9">
        <w:rPr>
          <w:rFonts w:cstheme="minorHAnsi"/>
          <w:lang w:val="en-US"/>
        </w:rPr>
        <w:t>s</w:t>
      </w:r>
      <w:r w:rsidRPr="00EC4A02">
        <w:rPr>
          <w:rFonts w:cstheme="minorHAnsi"/>
          <w:lang w:val="en-US"/>
        </w:rPr>
        <w:t xml:space="preserve"> that the </w:t>
      </w:r>
      <w:r>
        <w:rPr>
          <w:rFonts w:cstheme="minorHAnsi"/>
          <w:lang w:val="en-US"/>
        </w:rPr>
        <w:t xml:space="preserve">Bill be </w:t>
      </w:r>
      <w:proofErr w:type="gramStart"/>
      <w:r>
        <w:rPr>
          <w:rFonts w:cstheme="minorHAnsi"/>
          <w:lang w:val="en-US"/>
        </w:rPr>
        <w:t>withdrawn;</w:t>
      </w:r>
      <w:proofErr w:type="gramEnd"/>
    </w:p>
    <w:p w14:paraId="3FB8FB65" w14:textId="72A64281" w:rsidR="00710F3E" w:rsidRPr="00EC4A02" w:rsidRDefault="00710F3E" w:rsidP="00336CC9">
      <w:pPr>
        <w:pStyle w:val="ListParagraph"/>
        <w:numPr>
          <w:ilvl w:val="1"/>
          <w:numId w:val="15"/>
        </w:numPr>
        <w:spacing w:before="200" w:after="200" w:line="276" w:lineRule="auto"/>
        <w:contextualSpacing w:val="0"/>
        <w:rPr>
          <w:rFonts w:cstheme="minorHAnsi"/>
          <w:lang w:val="en-US"/>
        </w:rPr>
      </w:pPr>
      <w:r>
        <w:rPr>
          <w:rFonts w:cstheme="minorHAnsi"/>
          <w:lang w:val="en-US"/>
        </w:rPr>
        <w:t>s</w:t>
      </w:r>
      <w:r w:rsidRPr="00EC4A02">
        <w:rPr>
          <w:rFonts w:cstheme="minorHAnsi"/>
          <w:lang w:val="en-US"/>
        </w:rPr>
        <w:t>trongly oppose</w:t>
      </w:r>
      <w:r w:rsidR="00336CC9">
        <w:rPr>
          <w:rFonts w:cstheme="minorHAnsi"/>
          <w:lang w:val="en-US"/>
        </w:rPr>
        <w:t>s</w:t>
      </w:r>
      <w:r w:rsidRPr="00EC4A02">
        <w:rPr>
          <w:rFonts w:cstheme="minorHAnsi"/>
          <w:lang w:val="en-US"/>
        </w:rPr>
        <w:t xml:space="preserve"> any extension to May 2023 of the original provisions in </w:t>
      </w:r>
      <w:r>
        <w:rPr>
          <w:rFonts w:cstheme="minorHAnsi"/>
          <w:lang w:val="en-US"/>
        </w:rPr>
        <w:t xml:space="preserve">Covid Act, </w:t>
      </w:r>
      <w:r w:rsidRPr="00EC4A02">
        <w:rPr>
          <w:rFonts w:cstheme="minorHAnsi"/>
          <w:lang w:val="en-US"/>
        </w:rPr>
        <w:t xml:space="preserve">which were due to expire in May </w:t>
      </w:r>
      <w:proofErr w:type="gramStart"/>
      <w:r w:rsidRPr="00EC4A02">
        <w:rPr>
          <w:rFonts w:cstheme="minorHAnsi"/>
          <w:lang w:val="en-US"/>
        </w:rPr>
        <w:t>2022;</w:t>
      </w:r>
      <w:proofErr w:type="gramEnd"/>
    </w:p>
    <w:p w14:paraId="79821A9C" w14:textId="7EDE7BAB" w:rsidR="00D66885" w:rsidRDefault="00710F3E" w:rsidP="00336CC9">
      <w:pPr>
        <w:pStyle w:val="ListParagraph"/>
        <w:numPr>
          <w:ilvl w:val="1"/>
          <w:numId w:val="15"/>
        </w:numPr>
        <w:spacing w:before="200" w:after="200" w:line="276" w:lineRule="auto"/>
        <w:contextualSpacing w:val="0"/>
        <w:rPr>
          <w:rFonts w:cstheme="minorHAnsi"/>
          <w:lang w:val="en-US"/>
        </w:rPr>
      </w:pPr>
      <w:r>
        <w:rPr>
          <w:rFonts w:cstheme="minorHAnsi"/>
          <w:lang w:val="en-US"/>
        </w:rPr>
        <w:t>s</w:t>
      </w:r>
      <w:r w:rsidRPr="00EC4A02">
        <w:rPr>
          <w:rFonts w:cstheme="minorHAnsi"/>
          <w:lang w:val="en-US"/>
        </w:rPr>
        <w:t>trongly oppose</w:t>
      </w:r>
      <w:r w:rsidR="00336CC9">
        <w:rPr>
          <w:rFonts w:cstheme="minorHAnsi"/>
          <w:lang w:val="en-US"/>
        </w:rPr>
        <w:t>s</w:t>
      </w:r>
      <w:r w:rsidRPr="00EC4A02">
        <w:rPr>
          <w:rFonts w:cstheme="minorHAnsi"/>
          <w:lang w:val="en-US"/>
        </w:rPr>
        <w:t xml:space="preserve"> </w:t>
      </w:r>
      <w:proofErr w:type="gramStart"/>
      <w:r w:rsidRPr="00EC4A02">
        <w:rPr>
          <w:rFonts w:cstheme="minorHAnsi"/>
          <w:lang w:val="en-US"/>
        </w:rPr>
        <w:t>any and all</w:t>
      </w:r>
      <w:proofErr w:type="gramEnd"/>
      <w:r w:rsidRPr="00EC4A02">
        <w:rPr>
          <w:rFonts w:cstheme="minorHAnsi"/>
          <w:lang w:val="en-US"/>
        </w:rPr>
        <w:t xml:space="preserve"> additional powers proposed in the Bill.</w:t>
      </w:r>
    </w:p>
    <w:p w14:paraId="442CF25F" w14:textId="27AECF74" w:rsidR="00362E81" w:rsidRPr="00710F3E" w:rsidRDefault="00362E81" w:rsidP="00336CC9">
      <w:pPr>
        <w:pStyle w:val="ListParagraph"/>
        <w:numPr>
          <w:ilvl w:val="0"/>
          <w:numId w:val="2"/>
        </w:numPr>
        <w:spacing w:before="200" w:after="200" w:line="276" w:lineRule="auto"/>
        <w:ind w:hanging="720"/>
        <w:contextualSpacing w:val="0"/>
        <w:rPr>
          <w:rFonts w:cstheme="minorHAnsi"/>
          <w:b/>
        </w:rPr>
      </w:pPr>
      <w:r w:rsidRPr="00710F3E">
        <w:rPr>
          <w:rFonts w:cstheme="minorHAnsi"/>
          <w:b/>
        </w:rPr>
        <w:t xml:space="preserve">History </w:t>
      </w:r>
      <w:r w:rsidR="00912717">
        <w:rPr>
          <w:rFonts w:cstheme="minorHAnsi"/>
          <w:b/>
        </w:rPr>
        <w:t>O</w:t>
      </w:r>
      <w:r w:rsidRPr="00710F3E">
        <w:rPr>
          <w:rFonts w:cstheme="minorHAnsi"/>
          <w:b/>
        </w:rPr>
        <w:t xml:space="preserve">f </w:t>
      </w:r>
      <w:r w:rsidR="00912717">
        <w:rPr>
          <w:rFonts w:cstheme="minorHAnsi"/>
          <w:b/>
        </w:rPr>
        <w:t>T</w:t>
      </w:r>
      <w:r w:rsidRPr="00710F3E">
        <w:rPr>
          <w:rFonts w:cstheme="minorHAnsi"/>
          <w:b/>
        </w:rPr>
        <w:t xml:space="preserve">he Covid Legislation </w:t>
      </w:r>
      <w:r w:rsidR="00912717">
        <w:rPr>
          <w:rFonts w:cstheme="minorHAnsi"/>
          <w:b/>
        </w:rPr>
        <w:t>A</w:t>
      </w:r>
      <w:r w:rsidRPr="00710F3E">
        <w:rPr>
          <w:rFonts w:cstheme="minorHAnsi"/>
          <w:b/>
        </w:rPr>
        <w:t xml:space="preserve">nd General </w:t>
      </w:r>
      <w:r w:rsidR="00912717">
        <w:rPr>
          <w:rFonts w:cstheme="minorHAnsi"/>
          <w:b/>
        </w:rPr>
        <w:t>O</w:t>
      </w:r>
      <w:r w:rsidRPr="00710F3E">
        <w:rPr>
          <w:rFonts w:cstheme="minorHAnsi"/>
          <w:b/>
        </w:rPr>
        <w:t xml:space="preserve">verview </w:t>
      </w:r>
      <w:r w:rsidR="00912717">
        <w:rPr>
          <w:rFonts w:cstheme="minorHAnsi"/>
          <w:b/>
        </w:rPr>
        <w:t>Of</w:t>
      </w:r>
      <w:r w:rsidRPr="00710F3E">
        <w:rPr>
          <w:rFonts w:cstheme="minorHAnsi"/>
          <w:b/>
        </w:rPr>
        <w:t xml:space="preserve"> Fundamental Principles </w:t>
      </w:r>
      <w:r w:rsidR="00912717">
        <w:rPr>
          <w:rFonts w:cstheme="minorHAnsi"/>
          <w:b/>
        </w:rPr>
        <w:t>O</w:t>
      </w:r>
      <w:r w:rsidRPr="00710F3E">
        <w:rPr>
          <w:rFonts w:cstheme="minorHAnsi"/>
          <w:b/>
        </w:rPr>
        <w:t xml:space="preserve">f Freedom </w:t>
      </w:r>
      <w:r w:rsidR="00912717">
        <w:rPr>
          <w:rFonts w:cstheme="minorHAnsi"/>
          <w:b/>
        </w:rPr>
        <w:t>A</w:t>
      </w:r>
      <w:r w:rsidRPr="00710F3E">
        <w:rPr>
          <w:rFonts w:cstheme="minorHAnsi"/>
          <w:b/>
        </w:rPr>
        <w:t xml:space="preserve">nd Liberty </w:t>
      </w:r>
      <w:r w:rsidR="00912717">
        <w:rPr>
          <w:rFonts w:cstheme="minorHAnsi"/>
          <w:b/>
        </w:rPr>
        <w:t>I</w:t>
      </w:r>
      <w:r w:rsidRPr="00710F3E">
        <w:rPr>
          <w:rFonts w:cstheme="minorHAnsi"/>
          <w:b/>
        </w:rPr>
        <w:t xml:space="preserve">n </w:t>
      </w:r>
      <w:r w:rsidR="00912717">
        <w:rPr>
          <w:rFonts w:cstheme="minorHAnsi"/>
          <w:b/>
        </w:rPr>
        <w:t>A</w:t>
      </w:r>
      <w:r w:rsidRPr="00710F3E">
        <w:rPr>
          <w:rFonts w:cstheme="minorHAnsi"/>
          <w:b/>
        </w:rPr>
        <w:t xml:space="preserve"> Democratic Society</w:t>
      </w:r>
    </w:p>
    <w:p w14:paraId="4A3CA66A" w14:textId="77777777" w:rsidR="00C018A7" w:rsidRPr="00C018A7" w:rsidRDefault="00362E81" w:rsidP="00C018A7">
      <w:pPr>
        <w:pStyle w:val="ListParagraph"/>
        <w:numPr>
          <w:ilvl w:val="1"/>
          <w:numId w:val="2"/>
        </w:numPr>
        <w:spacing w:before="200" w:after="200" w:line="276" w:lineRule="auto"/>
        <w:ind w:hanging="720"/>
        <w:contextualSpacing w:val="0"/>
        <w:rPr>
          <w:rFonts w:cstheme="minorHAnsi"/>
        </w:rPr>
      </w:pPr>
      <w:r w:rsidRPr="00710F3E">
        <w:rPr>
          <w:rFonts w:cstheme="minorHAnsi"/>
        </w:rPr>
        <w:t>The measures that form the Covid Act were hastily passed through the house over two days in May 2020 and constitute a draconian, undemocratically administered, disproportionate, unmeasured</w:t>
      </w:r>
      <w:r w:rsidR="0099205D">
        <w:rPr>
          <w:rFonts w:cstheme="minorHAnsi"/>
        </w:rPr>
        <w:t xml:space="preserve"> and </w:t>
      </w:r>
      <w:r w:rsidRPr="00710F3E">
        <w:rPr>
          <w:rFonts w:cstheme="minorHAnsi"/>
        </w:rPr>
        <w:t>reactionary</w:t>
      </w:r>
      <w:r w:rsidR="0099205D">
        <w:rPr>
          <w:rFonts w:cstheme="minorHAnsi"/>
        </w:rPr>
        <w:t xml:space="preserve"> </w:t>
      </w:r>
      <w:r w:rsidRPr="00710F3E">
        <w:rPr>
          <w:rFonts w:cstheme="minorHAnsi"/>
        </w:rPr>
        <w:t xml:space="preserve">response to a threat as must surely ever have been seen in this </w:t>
      </w:r>
      <w:r w:rsidRPr="00C018A7">
        <w:rPr>
          <w:rFonts w:cstheme="minorHAnsi"/>
        </w:rPr>
        <w:t>country to date.</w:t>
      </w:r>
      <w:r w:rsidR="00710F3E" w:rsidRPr="00C018A7">
        <w:rPr>
          <w:rFonts w:cstheme="minorHAnsi"/>
        </w:rPr>
        <w:t xml:space="preserve">  </w:t>
      </w:r>
    </w:p>
    <w:p w14:paraId="3A7A4438" w14:textId="50DCFBAF" w:rsidR="001F4517" w:rsidRDefault="00C018A7" w:rsidP="00C018A7">
      <w:pPr>
        <w:pStyle w:val="ListParagraph"/>
        <w:numPr>
          <w:ilvl w:val="1"/>
          <w:numId w:val="2"/>
        </w:numPr>
        <w:spacing w:before="200" w:after="200" w:line="276" w:lineRule="auto"/>
        <w:ind w:hanging="720"/>
        <w:contextualSpacing w:val="0"/>
        <w:rPr>
          <w:rFonts w:cstheme="minorHAnsi"/>
        </w:rPr>
      </w:pPr>
      <w:r>
        <w:rPr>
          <w:rFonts w:cstheme="minorHAnsi"/>
        </w:rPr>
        <w:t xml:space="preserve">They were described </w:t>
      </w:r>
      <w:r w:rsidR="00D937FE">
        <w:rPr>
          <w:rFonts w:cstheme="minorHAnsi"/>
        </w:rPr>
        <w:t>by the Ministry of Justice in a letter to</w:t>
      </w:r>
      <w:r>
        <w:rPr>
          <w:rFonts w:cstheme="minorHAnsi"/>
        </w:rPr>
        <w:t xml:space="preserve"> </w:t>
      </w:r>
      <w:r w:rsidR="00E7116B">
        <w:rPr>
          <w:rFonts w:cstheme="minorHAnsi"/>
        </w:rPr>
        <w:t xml:space="preserve">the then </w:t>
      </w:r>
      <w:r>
        <w:rPr>
          <w:rFonts w:cstheme="minorHAnsi"/>
        </w:rPr>
        <w:t>acting Attorney General as</w:t>
      </w:r>
      <w:r w:rsidR="001F4517">
        <w:rPr>
          <w:rFonts w:cstheme="minorHAnsi"/>
        </w:rPr>
        <w:t>:</w:t>
      </w:r>
      <w:r>
        <w:rPr>
          <w:rFonts w:cstheme="minorHAnsi"/>
        </w:rPr>
        <w:t xml:space="preserve"> </w:t>
      </w:r>
    </w:p>
    <w:p w14:paraId="1EDDABDB" w14:textId="1BCD6F23" w:rsidR="00C018A7" w:rsidRPr="00C018A7" w:rsidRDefault="00C018A7" w:rsidP="001F4517">
      <w:pPr>
        <w:pStyle w:val="ListParagraph"/>
        <w:spacing w:before="200" w:after="200" w:line="240" w:lineRule="auto"/>
        <w:ind w:left="1440"/>
        <w:contextualSpacing w:val="0"/>
        <w:rPr>
          <w:rFonts w:cstheme="minorHAnsi"/>
        </w:rPr>
      </w:pPr>
      <w:r w:rsidRPr="00D937FE">
        <w:rPr>
          <w:rFonts w:cstheme="minorHAnsi"/>
          <w:i/>
        </w:rPr>
        <w:t>"</w:t>
      </w:r>
      <w:r w:rsidR="00E7116B">
        <w:rPr>
          <w:rFonts w:cstheme="minorHAnsi"/>
          <w:i/>
        </w:rPr>
        <w:t>[A]</w:t>
      </w:r>
      <w:proofErr w:type="spellStart"/>
      <w:r w:rsidRPr="00D937FE">
        <w:rPr>
          <w:rFonts w:cstheme="minorHAnsi"/>
          <w:i/>
        </w:rPr>
        <w:t>rguably</w:t>
      </w:r>
      <w:proofErr w:type="spellEnd"/>
      <w:r w:rsidRPr="00D937FE">
        <w:rPr>
          <w:rFonts w:cstheme="minorHAnsi"/>
          <w:i/>
        </w:rPr>
        <w:t xml:space="preserve"> the most extreme and significant limitations on New Zealanders’ ability to freely go about our daily lives as has occurred in modern New Zealand history. Their broad scale and scope have the potential to significantly impact on people’s ability to socialise, do business, and move freely."</w:t>
      </w:r>
      <w:r>
        <w:rPr>
          <w:rStyle w:val="FootnoteReference"/>
          <w:rFonts w:cstheme="minorHAnsi"/>
        </w:rPr>
        <w:footnoteReference w:id="4"/>
      </w:r>
    </w:p>
    <w:p w14:paraId="3F8FDCA5" w14:textId="77777777" w:rsidR="00C677C4" w:rsidRDefault="00362E81" w:rsidP="00336CC9">
      <w:pPr>
        <w:pStyle w:val="ListParagraph"/>
        <w:numPr>
          <w:ilvl w:val="1"/>
          <w:numId w:val="2"/>
        </w:numPr>
        <w:spacing w:before="200" w:after="200" w:line="276" w:lineRule="auto"/>
        <w:ind w:hanging="720"/>
        <w:contextualSpacing w:val="0"/>
        <w:rPr>
          <w:rFonts w:cstheme="minorHAnsi"/>
        </w:rPr>
      </w:pPr>
      <w:r w:rsidRPr="00710F3E">
        <w:rPr>
          <w:rFonts w:cstheme="minorHAnsi"/>
        </w:rPr>
        <w:t xml:space="preserve">As referred to by many Members of Parliament the propensity </w:t>
      </w:r>
      <w:r w:rsidRPr="00D937FE">
        <w:rPr>
          <w:rFonts w:cstheme="minorHAnsi"/>
        </w:rPr>
        <w:t>of this Government to subvert democracy and avoid scrutiny is becoming its legacy</w:t>
      </w:r>
      <w:r w:rsidR="00C677C4">
        <w:rPr>
          <w:rFonts w:cstheme="minorHAnsi"/>
        </w:rPr>
        <w:t>. F</w:t>
      </w:r>
      <w:r w:rsidRPr="00D937FE">
        <w:rPr>
          <w:rFonts w:cstheme="minorHAnsi"/>
        </w:rPr>
        <w:t xml:space="preserve">or example, David Seymour, Michael Woodhouse, Chris Bishop, Mark Cameron, Penny Simmons and Nicola Willis all refer to the absence of democratic process in relation to this Bill. </w:t>
      </w:r>
    </w:p>
    <w:p w14:paraId="0BF3315C" w14:textId="72A604C9" w:rsidR="00362E81" w:rsidRPr="00D937FE" w:rsidRDefault="00C677C4" w:rsidP="00336CC9">
      <w:pPr>
        <w:pStyle w:val="ListParagraph"/>
        <w:numPr>
          <w:ilvl w:val="1"/>
          <w:numId w:val="2"/>
        </w:numPr>
        <w:spacing w:before="200" w:after="200" w:line="276" w:lineRule="auto"/>
        <w:ind w:hanging="720"/>
        <w:contextualSpacing w:val="0"/>
        <w:rPr>
          <w:rFonts w:cstheme="minorHAnsi"/>
        </w:rPr>
      </w:pPr>
      <w:r>
        <w:rPr>
          <w:rFonts w:cstheme="minorHAnsi"/>
        </w:rPr>
        <w:t>It is an abrogation of democracy to exclude</w:t>
      </w:r>
      <w:r w:rsidR="00362E81" w:rsidRPr="00D937FE">
        <w:rPr>
          <w:rFonts w:cstheme="minorHAnsi"/>
        </w:rPr>
        <w:t xml:space="preserve"> a Select Committee process </w:t>
      </w:r>
      <w:r>
        <w:rPr>
          <w:rFonts w:cstheme="minorHAnsi"/>
        </w:rPr>
        <w:t>(</w:t>
      </w:r>
      <w:r w:rsidR="00362E81" w:rsidRPr="00D937FE">
        <w:rPr>
          <w:rFonts w:cstheme="minorHAnsi"/>
        </w:rPr>
        <w:t>and therefore public submissions on the original Covid Act</w:t>
      </w:r>
      <w:r>
        <w:rPr>
          <w:rFonts w:cstheme="minorHAnsi"/>
        </w:rPr>
        <w:t>)</w:t>
      </w:r>
      <w:r w:rsidR="00362E81" w:rsidRPr="00D937FE">
        <w:rPr>
          <w:rFonts w:cstheme="minorHAnsi"/>
        </w:rPr>
        <w:t xml:space="preserve"> </w:t>
      </w:r>
      <w:r>
        <w:rPr>
          <w:rFonts w:cstheme="minorHAnsi"/>
        </w:rPr>
        <w:t>and to then</w:t>
      </w:r>
      <w:r w:rsidR="00362E81" w:rsidRPr="00D937FE">
        <w:rPr>
          <w:rFonts w:cstheme="minorHAnsi"/>
        </w:rPr>
        <w:t xml:space="preserve"> deal with </w:t>
      </w:r>
      <w:r>
        <w:rPr>
          <w:rFonts w:cstheme="minorHAnsi"/>
        </w:rPr>
        <w:t>this</w:t>
      </w:r>
      <w:r w:rsidR="00362E81" w:rsidRPr="00D937FE">
        <w:rPr>
          <w:rFonts w:cstheme="minorHAnsi"/>
        </w:rPr>
        <w:t xml:space="preserve"> amendment of the Covid Act under urgency</w:t>
      </w:r>
      <w:r>
        <w:rPr>
          <w:rFonts w:cstheme="minorHAnsi"/>
        </w:rPr>
        <w:t xml:space="preserve"> (</w:t>
      </w:r>
      <w:r w:rsidR="00362E81" w:rsidRPr="00D937FE">
        <w:rPr>
          <w:rFonts w:cstheme="minorHAnsi"/>
        </w:rPr>
        <w:t>including shortening the timeframe for submissions to not only extend the Covid Act, but to add additional draconian measures</w:t>
      </w:r>
      <w:r>
        <w:rPr>
          <w:rFonts w:cstheme="minorHAnsi"/>
        </w:rPr>
        <w:t xml:space="preserve">). </w:t>
      </w:r>
      <w:r w:rsidR="00362E81" w:rsidRPr="00D937FE">
        <w:rPr>
          <w:rFonts w:cstheme="minorHAnsi"/>
        </w:rPr>
        <w:t xml:space="preserve">It is </w:t>
      </w:r>
      <w:r w:rsidR="00A32869" w:rsidRPr="00D937FE">
        <w:rPr>
          <w:rFonts w:cstheme="minorHAnsi"/>
        </w:rPr>
        <w:t>behaviour</w:t>
      </w:r>
      <w:r w:rsidR="00362E81" w:rsidRPr="00D937FE">
        <w:rPr>
          <w:rFonts w:cstheme="minorHAnsi"/>
        </w:rPr>
        <w:t xml:space="preserve"> more akin to a totalitarian regime.</w:t>
      </w:r>
    </w:p>
    <w:p w14:paraId="5E4F0E7C" w14:textId="37F172C2" w:rsidR="00362E81" w:rsidRPr="00D937FE" w:rsidRDefault="00362E81" w:rsidP="00336CC9">
      <w:pPr>
        <w:pStyle w:val="ListParagraph"/>
        <w:numPr>
          <w:ilvl w:val="1"/>
          <w:numId w:val="2"/>
        </w:numPr>
        <w:spacing w:before="200" w:after="200" w:line="276" w:lineRule="auto"/>
        <w:ind w:hanging="720"/>
        <w:contextualSpacing w:val="0"/>
        <w:rPr>
          <w:rFonts w:cstheme="minorHAnsi"/>
        </w:rPr>
      </w:pPr>
      <w:r w:rsidRPr="00D937FE">
        <w:rPr>
          <w:rFonts w:cstheme="minorHAnsi"/>
        </w:rPr>
        <w:t xml:space="preserve">The Covid Act was described </w:t>
      </w:r>
      <w:r w:rsidR="00C677C4">
        <w:rPr>
          <w:rFonts w:cstheme="minorHAnsi"/>
        </w:rPr>
        <w:t>as</w:t>
      </w:r>
      <w:r w:rsidRPr="00D937FE">
        <w:rPr>
          <w:rFonts w:cstheme="minorHAnsi"/>
        </w:rPr>
        <w:t xml:space="preserve"> a temporary measure, with a 90-day break clause wherein it would lapse if there </w:t>
      </w:r>
      <w:r w:rsidR="00C677C4">
        <w:rPr>
          <w:rFonts w:cstheme="minorHAnsi"/>
        </w:rPr>
        <w:t>were</w:t>
      </w:r>
      <w:r w:rsidRPr="00D937FE">
        <w:rPr>
          <w:rFonts w:cstheme="minorHAnsi"/>
        </w:rPr>
        <w:t xml:space="preserve"> no motion to keep it in place. And it was due to repeal in May 2022</w:t>
      </w:r>
      <w:r w:rsidR="00C677C4">
        <w:rPr>
          <w:rFonts w:cstheme="minorHAnsi"/>
        </w:rPr>
        <w:t xml:space="preserve"> automatically.</w:t>
      </w:r>
      <w:r w:rsidRPr="00D937FE">
        <w:rPr>
          <w:rFonts w:cstheme="minorHAnsi"/>
        </w:rPr>
        <w:t xml:space="preserve"> As Nicola Willis (National) commented: “When the Government first locked down in 2020, did anyone think the draconian powers would be justified for three years?"</w:t>
      </w:r>
      <w:r w:rsidRPr="00D937FE">
        <w:rPr>
          <w:rFonts w:cstheme="minorHAnsi"/>
          <w:vertAlign w:val="superscript"/>
        </w:rPr>
        <w:footnoteReference w:id="5"/>
      </w:r>
    </w:p>
    <w:p w14:paraId="69145E87" w14:textId="1F607994" w:rsidR="00D66885" w:rsidRDefault="00362E81" w:rsidP="00336CC9">
      <w:pPr>
        <w:pStyle w:val="ListParagraph"/>
        <w:numPr>
          <w:ilvl w:val="1"/>
          <w:numId w:val="2"/>
        </w:numPr>
        <w:spacing w:before="200" w:after="200" w:line="276" w:lineRule="auto"/>
        <w:ind w:hanging="720"/>
        <w:contextualSpacing w:val="0"/>
        <w:rPr>
          <w:rFonts w:cstheme="minorHAnsi"/>
        </w:rPr>
      </w:pPr>
      <w:r w:rsidRPr="00710F3E">
        <w:rPr>
          <w:rFonts w:cstheme="minorHAnsi"/>
        </w:rPr>
        <w:t>The Covid Act removes</w:t>
      </w:r>
      <w:r w:rsidR="00C677C4">
        <w:rPr>
          <w:rFonts w:cstheme="minorHAnsi"/>
        </w:rPr>
        <w:t xml:space="preserve"> </w:t>
      </w:r>
      <w:r w:rsidRPr="00710F3E">
        <w:rPr>
          <w:rFonts w:cstheme="minorHAnsi"/>
        </w:rPr>
        <w:t xml:space="preserve">fundamental freedoms afforded a democratic society enshrined after the atrocities of World War II. These </w:t>
      </w:r>
      <w:r w:rsidR="00C677C4">
        <w:rPr>
          <w:rFonts w:cstheme="minorHAnsi"/>
        </w:rPr>
        <w:t>are found</w:t>
      </w:r>
      <w:r w:rsidRPr="00710F3E">
        <w:rPr>
          <w:rFonts w:cstheme="minorHAnsi"/>
        </w:rPr>
        <w:t xml:space="preserve"> in the B</w:t>
      </w:r>
      <w:r w:rsidR="00A547A9">
        <w:rPr>
          <w:rFonts w:cstheme="minorHAnsi"/>
        </w:rPr>
        <w:t>O</w:t>
      </w:r>
      <w:r w:rsidRPr="00710F3E">
        <w:rPr>
          <w:rFonts w:cstheme="minorHAnsi"/>
        </w:rPr>
        <w:t>RA, the International Convention on Civil and Political Rights</w:t>
      </w:r>
      <w:r w:rsidR="00C677C4">
        <w:rPr>
          <w:rFonts w:cstheme="minorHAnsi"/>
        </w:rPr>
        <w:t xml:space="preserve"> (</w:t>
      </w:r>
      <w:r w:rsidRPr="00710F3E">
        <w:rPr>
          <w:rFonts w:cstheme="minorHAnsi"/>
        </w:rPr>
        <w:t>ratified by New Zealand in 1978</w:t>
      </w:r>
      <w:r w:rsidR="00C677C4">
        <w:rPr>
          <w:rFonts w:cstheme="minorHAnsi"/>
        </w:rPr>
        <w:t xml:space="preserve">), </w:t>
      </w:r>
      <w:r w:rsidRPr="00710F3E">
        <w:rPr>
          <w:rFonts w:cstheme="minorHAnsi"/>
        </w:rPr>
        <w:t xml:space="preserve">the </w:t>
      </w:r>
      <w:r w:rsidR="00C677C4" w:rsidRPr="00710F3E">
        <w:rPr>
          <w:rFonts w:cstheme="minorHAnsi"/>
        </w:rPr>
        <w:t>Nuremb</w:t>
      </w:r>
      <w:r w:rsidR="00C677C4">
        <w:rPr>
          <w:rFonts w:cstheme="minorHAnsi"/>
        </w:rPr>
        <w:t>erg</w:t>
      </w:r>
      <w:r w:rsidRPr="00710F3E">
        <w:rPr>
          <w:rFonts w:cstheme="minorHAnsi"/>
        </w:rPr>
        <w:t xml:space="preserve"> Code and other </w:t>
      </w:r>
      <w:r w:rsidRPr="00710F3E">
        <w:rPr>
          <w:rFonts w:cstheme="minorHAnsi"/>
        </w:rPr>
        <w:lastRenderedPageBreak/>
        <w:t>International Treaties. These rights</w:t>
      </w:r>
      <w:r w:rsidR="00C677C4">
        <w:rPr>
          <w:rFonts w:cstheme="minorHAnsi"/>
        </w:rPr>
        <w:t xml:space="preserve"> </w:t>
      </w:r>
      <w:r w:rsidRPr="00710F3E">
        <w:rPr>
          <w:rFonts w:cstheme="minorHAnsi"/>
        </w:rPr>
        <w:t>go to the heart of a humane society</w:t>
      </w:r>
      <w:r w:rsidR="00C677C4">
        <w:rPr>
          <w:rFonts w:cstheme="minorHAnsi"/>
        </w:rPr>
        <w:t xml:space="preserve"> and</w:t>
      </w:r>
      <w:r w:rsidRPr="00710F3E">
        <w:rPr>
          <w:rFonts w:cstheme="minorHAnsi"/>
        </w:rPr>
        <w:t xml:space="preserve"> were fought for at great cost </w:t>
      </w:r>
      <w:r w:rsidR="00C677C4">
        <w:rPr>
          <w:rFonts w:cstheme="minorHAnsi"/>
        </w:rPr>
        <w:t xml:space="preserve">by </w:t>
      </w:r>
      <w:r w:rsidRPr="00710F3E">
        <w:rPr>
          <w:rFonts w:cstheme="minorHAnsi"/>
        </w:rPr>
        <w:t>New Zealand</w:t>
      </w:r>
      <w:r w:rsidR="00C677C4">
        <w:rPr>
          <w:rFonts w:cstheme="minorHAnsi"/>
        </w:rPr>
        <w:t xml:space="preserve"> citizens.</w:t>
      </w:r>
    </w:p>
    <w:p w14:paraId="337F6C85" w14:textId="526097CE" w:rsidR="00D66885" w:rsidRPr="00D66885" w:rsidRDefault="00362E81" w:rsidP="00336CC9">
      <w:pPr>
        <w:pStyle w:val="ListParagraph"/>
        <w:numPr>
          <w:ilvl w:val="1"/>
          <w:numId w:val="2"/>
        </w:numPr>
        <w:spacing w:before="200" w:after="200" w:line="276" w:lineRule="auto"/>
        <w:ind w:hanging="720"/>
        <w:contextualSpacing w:val="0"/>
        <w:rPr>
          <w:rFonts w:cstheme="minorHAnsi"/>
        </w:rPr>
      </w:pPr>
      <w:r w:rsidRPr="00D66885">
        <w:rPr>
          <w:rFonts w:cstheme="minorHAnsi"/>
          <w:lang w:val="en-US"/>
        </w:rPr>
        <w:t xml:space="preserve">This Government has demonstrated, amongst other things, that it is the least open and transparent New Zealand Government in history. </w:t>
      </w:r>
      <w:r w:rsidR="00C677C4">
        <w:rPr>
          <w:rFonts w:cstheme="minorHAnsi"/>
          <w:lang w:val="en-US"/>
        </w:rPr>
        <w:t>It</w:t>
      </w:r>
      <w:r w:rsidRPr="00D66885">
        <w:rPr>
          <w:rFonts w:cstheme="minorHAnsi"/>
          <w:lang w:val="en-US"/>
        </w:rPr>
        <w:t xml:space="preserve"> either does not understand or instead</w:t>
      </w:r>
      <w:r w:rsidR="00C677C4">
        <w:rPr>
          <w:rFonts w:cstheme="minorHAnsi"/>
          <w:lang w:val="en-US"/>
        </w:rPr>
        <w:t xml:space="preserve"> </w:t>
      </w:r>
      <w:r w:rsidRPr="00D66885">
        <w:rPr>
          <w:rFonts w:cstheme="minorHAnsi"/>
          <w:lang w:val="en-US"/>
        </w:rPr>
        <w:t xml:space="preserve">chooses to ignore the Rule of Law. </w:t>
      </w:r>
      <w:r w:rsidR="00C677C4">
        <w:rPr>
          <w:rFonts w:cstheme="minorHAnsi"/>
          <w:lang w:val="en-US"/>
        </w:rPr>
        <w:t>New Zealand</w:t>
      </w:r>
      <w:r w:rsidRPr="00D66885">
        <w:rPr>
          <w:rFonts w:cstheme="minorHAnsi"/>
          <w:lang w:val="en-US"/>
        </w:rPr>
        <w:t xml:space="preserve"> is </w:t>
      </w:r>
      <w:r w:rsidR="00C677C4">
        <w:rPr>
          <w:rFonts w:cstheme="minorHAnsi"/>
          <w:lang w:val="en-US"/>
        </w:rPr>
        <w:t>in a</w:t>
      </w:r>
      <w:r w:rsidRPr="00D66885">
        <w:rPr>
          <w:rFonts w:cstheme="minorHAnsi"/>
          <w:lang w:val="en-US"/>
        </w:rPr>
        <w:t xml:space="preserve"> dangerous and precarious situation</w:t>
      </w:r>
      <w:r w:rsidR="00C677C4">
        <w:rPr>
          <w:rFonts w:cstheme="minorHAnsi"/>
          <w:lang w:val="en-US"/>
        </w:rPr>
        <w:t>. I</w:t>
      </w:r>
      <w:r w:rsidRPr="00D66885">
        <w:rPr>
          <w:rFonts w:cstheme="minorHAnsi"/>
          <w:lang w:val="en-US"/>
        </w:rPr>
        <w:t>f the Rule of Law is not upheld</w:t>
      </w:r>
      <w:r w:rsidR="00C677C4">
        <w:rPr>
          <w:rFonts w:cstheme="minorHAnsi"/>
          <w:lang w:val="en-US"/>
        </w:rPr>
        <w:t xml:space="preserve">, </w:t>
      </w:r>
      <w:r w:rsidRPr="00D66885">
        <w:rPr>
          <w:rFonts w:cstheme="minorHAnsi"/>
          <w:lang w:val="en-US"/>
        </w:rPr>
        <w:t xml:space="preserve">there </w:t>
      </w:r>
      <w:r w:rsidR="00C677C4">
        <w:rPr>
          <w:rFonts w:cstheme="minorHAnsi"/>
          <w:lang w:val="en-US"/>
        </w:rPr>
        <w:t>is real</w:t>
      </w:r>
      <w:r w:rsidRPr="00D66885">
        <w:rPr>
          <w:rFonts w:cstheme="minorHAnsi"/>
          <w:lang w:val="en-US"/>
        </w:rPr>
        <w:t xml:space="preserve"> potential for the Government to utili</w:t>
      </w:r>
      <w:r w:rsidR="00C677C4">
        <w:rPr>
          <w:rFonts w:cstheme="minorHAnsi"/>
          <w:lang w:val="en-US"/>
        </w:rPr>
        <w:t>s</w:t>
      </w:r>
      <w:r w:rsidRPr="00D66885">
        <w:rPr>
          <w:rFonts w:cstheme="minorHAnsi"/>
          <w:lang w:val="en-US"/>
        </w:rPr>
        <w:t>e unfettered power</w:t>
      </w:r>
      <w:r w:rsidR="00C677C4">
        <w:rPr>
          <w:rFonts w:cstheme="minorHAnsi"/>
          <w:lang w:val="en-US"/>
        </w:rPr>
        <w:t xml:space="preserve"> </w:t>
      </w:r>
      <w:r w:rsidRPr="00D66885">
        <w:rPr>
          <w:rFonts w:cstheme="minorHAnsi"/>
          <w:lang w:val="en-US"/>
        </w:rPr>
        <w:t>without checks and balances</w:t>
      </w:r>
      <w:r w:rsidR="00C677C4">
        <w:rPr>
          <w:rFonts w:cstheme="minorHAnsi"/>
          <w:lang w:val="en-US"/>
        </w:rPr>
        <w:t>. It then rules, rather than is a</w:t>
      </w:r>
      <w:r w:rsidRPr="00D66885">
        <w:rPr>
          <w:rFonts w:cstheme="minorHAnsi"/>
          <w:lang w:val="en-US"/>
        </w:rPr>
        <w:t>ccountab</w:t>
      </w:r>
      <w:r w:rsidR="00056C69">
        <w:rPr>
          <w:rFonts w:cstheme="minorHAnsi"/>
          <w:lang w:val="en-US"/>
        </w:rPr>
        <w:t>le</w:t>
      </w:r>
      <w:r w:rsidR="00C677C4">
        <w:rPr>
          <w:rFonts w:cstheme="minorHAnsi"/>
          <w:lang w:val="en-US"/>
        </w:rPr>
        <w:t>,</w:t>
      </w:r>
      <w:r w:rsidRPr="00D66885">
        <w:rPr>
          <w:rFonts w:cstheme="minorHAnsi"/>
          <w:lang w:val="en-US"/>
        </w:rPr>
        <w:t xml:space="preserve"> to the people</w:t>
      </w:r>
      <w:r w:rsidR="00C677C4">
        <w:rPr>
          <w:rFonts w:cstheme="minorHAnsi"/>
          <w:lang w:val="en-US"/>
        </w:rPr>
        <w:t xml:space="preserve"> it should serve.</w:t>
      </w:r>
    </w:p>
    <w:p w14:paraId="438A6490" w14:textId="2515981D" w:rsidR="00D66885" w:rsidRPr="00D66885" w:rsidRDefault="00362E81" w:rsidP="00336CC9">
      <w:pPr>
        <w:pStyle w:val="ListParagraph"/>
        <w:numPr>
          <w:ilvl w:val="1"/>
          <w:numId w:val="2"/>
        </w:numPr>
        <w:spacing w:before="200" w:after="200" w:line="276" w:lineRule="auto"/>
        <w:ind w:hanging="720"/>
        <w:contextualSpacing w:val="0"/>
        <w:rPr>
          <w:rFonts w:cstheme="minorHAnsi"/>
        </w:rPr>
      </w:pPr>
      <w:r w:rsidRPr="00D66885">
        <w:rPr>
          <w:rFonts w:cstheme="minorHAnsi"/>
          <w:lang w:val="en-US"/>
        </w:rPr>
        <w:t>Finally, the Bill does not aim to correct any of the breaches or incursions on fundamental rights created with the Covid Act</w:t>
      </w:r>
      <w:r w:rsidR="00C677C4">
        <w:rPr>
          <w:rFonts w:cstheme="minorHAnsi"/>
          <w:lang w:val="en-US"/>
        </w:rPr>
        <w:t>. I</w:t>
      </w:r>
      <w:r w:rsidRPr="00D66885">
        <w:rPr>
          <w:rFonts w:cstheme="minorHAnsi"/>
          <w:lang w:val="en-US"/>
        </w:rPr>
        <w:t>nstead</w:t>
      </w:r>
      <w:r w:rsidR="00C677C4">
        <w:rPr>
          <w:rFonts w:cstheme="minorHAnsi"/>
          <w:lang w:val="en-US"/>
        </w:rPr>
        <w:t>,</w:t>
      </w:r>
      <w:r w:rsidRPr="00D66885">
        <w:rPr>
          <w:rFonts w:cstheme="minorHAnsi"/>
          <w:lang w:val="en-US"/>
        </w:rPr>
        <w:t xml:space="preserve"> it looks to build on those incursions yet further, cementing an oppressive and abhorrent regime on a country of already compliant citizens who are operating from a place driven by propaganda and fear.  </w:t>
      </w:r>
    </w:p>
    <w:p w14:paraId="4DBA76BE" w14:textId="1F43105C" w:rsidR="00D66885" w:rsidRPr="00D66885" w:rsidRDefault="00362E81" w:rsidP="00336CC9">
      <w:pPr>
        <w:pStyle w:val="ListParagraph"/>
        <w:numPr>
          <w:ilvl w:val="1"/>
          <w:numId w:val="2"/>
        </w:numPr>
        <w:spacing w:before="200" w:after="200" w:line="276" w:lineRule="auto"/>
        <w:ind w:hanging="720"/>
        <w:contextualSpacing w:val="0"/>
        <w:rPr>
          <w:rFonts w:cstheme="minorHAnsi"/>
        </w:rPr>
      </w:pPr>
      <w:r w:rsidRPr="00D66885">
        <w:rPr>
          <w:rFonts w:cstheme="minorHAnsi"/>
          <w:lang w:val="en-US"/>
        </w:rPr>
        <w:t xml:space="preserve">The Government’s response to date has been disproportionate to any actual risk from </w:t>
      </w:r>
      <w:r w:rsidR="00D20D8C">
        <w:rPr>
          <w:rFonts w:cstheme="minorHAnsi"/>
          <w:lang w:val="en-US"/>
        </w:rPr>
        <w:t>Covid</w:t>
      </w:r>
      <w:r w:rsidR="00E30E8C">
        <w:rPr>
          <w:rFonts w:cstheme="minorHAnsi"/>
          <w:lang w:val="en-US"/>
        </w:rPr>
        <w:t>.</w:t>
      </w:r>
      <w:r w:rsidR="00D20D8C">
        <w:rPr>
          <w:rFonts w:cstheme="minorHAnsi"/>
          <w:lang w:val="en-US"/>
        </w:rPr>
        <w:t xml:space="preserve"> </w:t>
      </w:r>
      <w:r w:rsidR="00E30E8C">
        <w:rPr>
          <w:rFonts w:cstheme="minorHAnsi"/>
          <w:lang w:val="en-US"/>
        </w:rPr>
        <w:t>We</w:t>
      </w:r>
      <w:r w:rsidRPr="00D66885">
        <w:rPr>
          <w:rFonts w:cstheme="minorHAnsi"/>
          <w:lang w:val="en-US"/>
        </w:rPr>
        <w:t xml:space="preserve"> question whether the Act and this further response contained in the Bill illustrate that the Government is less convinced of the </w:t>
      </w:r>
      <w:r w:rsidR="00E30E8C">
        <w:rPr>
          <w:rFonts w:cstheme="minorHAnsi"/>
          <w:lang w:val="en-US"/>
        </w:rPr>
        <w:t>real</w:t>
      </w:r>
      <w:r w:rsidRPr="00D66885">
        <w:rPr>
          <w:rFonts w:cstheme="minorHAnsi"/>
          <w:lang w:val="en-US"/>
        </w:rPr>
        <w:t xml:space="preserve"> risks of Covid-19 and </w:t>
      </w:r>
      <w:r w:rsidR="00E30E8C">
        <w:rPr>
          <w:rFonts w:cstheme="minorHAnsi"/>
          <w:lang w:val="en-US"/>
        </w:rPr>
        <w:t xml:space="preserve">instead, </w:t>
      </w:r>
      <w:r w:rsidRPr="00D66885">
        <w:rPr>
          <w:rFonts w:cstheme="minorHAnsi"/>
          <w:lang w:val="en-US"/>
        </w:rPr>
        <w:t xml:space="preserve">more concerned with the risks </w:t>
      </w:r>
      <w:r w:rsidR="00E30E8C">
        <w:rPr>
          <w:rFonts w:cstheme="minorHAnsi"/>
          <w:lang w:val="en-US"/>
        </w:rPr>
        <w:t>posed by</w:t>
      </w:r>
      <w:r w:rsidRPr="00D66885">
        <w:rPr>
          <w:rFonts w:cstheme="minorHAnsi"/>
          <w:lang w:val="en-US"/>
        </w:rPr>
        <w:t xml:space="preserve"> ‘free’ citizens.</w:t>
      </w:r>
    </w:p>
    <w:p w14:paraId="6985DDD0" w14:textId="01FA6E28" w:rsidR="00D66885" w:rsidRPr="00D66885" w:rsidRDefault="00FC1FD6" w:rsidP="00336CC9">
      <w:pPr>
        <w:pStyle w:val="ListParagraph"/>
        <w:numPr>
          <w:ilvl w:val="1"/>
          <w:numId w:val="2"/>
        </w:numPr>
        <w:spacing w:before="200" w:after="200" w:line="276" w:lineRule="auto"/>
        <w:ind w:hanging="720"/>
        <w:contextualSpacing w:val="0"/>
        <w:rPr>
          <w:rFonts w:cstheme="minorHAnsi"/>
        </w:rPr>
      </w:pPr>
      <w:r>
        <w:rPr>
          <w:rFonts w:cstheme="minorHAnsi"/>
          <w:lang w:val="en-US"/>
        </w:rPr>
        <w:t xml:space="preserve">It is an embarrassment to the presiding government </w:t>
      </w:r>
      <w:r w:rsidR="00362E81" w:rsidRPr="00D66885">
        <w:rPr>
          <w:rFonts w:cstheme="minorHAnsi"/>
          <w:lang w:val="en-US"/>
        </w:rPr>
        <w:t xml:space="preserve">to perpetuate </w:t>
      </w:r>
      <w:r>
        <w:rPr>
          <w:rFonts w:cstheme="minorHAnsi"/>
          <w:lang w:val="en-US"/>
        </w:rPr>
        <w:t>this</w:t>
      </w:r>
      <w:r w:rsidR="00362E81" w:rsidRPr="00D66885">
        <w:rPr>
          <w:rFonts w:cstheme="minorHAnsi"/>
          <w:lang w:val="en-US"/>
        </w:rPr>
        <w:t xml:space="preserve"> fear that </w:t>
      </w:r>
      <w:r>
        <w:rPr>
          <w:rFonts w:cstheme="minorHAnsi"/>
          <w:lang w:val="en-US"/>
        </w:rPr>
        <w:t xml:space="preserve">it </w:t>
      </w:r>
      <w:r w:rsidR="00362E81" w:rsidRPr="00D66885">
        <w:rPr>
          <w:rFonts w:cstheme="minorHAnsi"/>
          <w:lang w:val="en-US"/>
        </w:rPr>
        <w:t xml:space="preserve">has developed amongst New Zealand citizens by </w:t>
      </w:r>
      <w:r>
        <w:rPr>
          <w:rFonts w:cstheme="minorHAnsi"/>
          <w:lang w:val="en-US"/>
        </w:rPr>
        <w:t>expanding up</w:t>
      </w:r>
      <w:r w:rsidR="00362E81" w:rsidRPr="00D66885">
        <w:rPr>
          <w:rFonts w:cstheme="minorHAnsi"/>
          <w:lang w:val="en-US"/>
        </w:rPr>
        <w:t>on a rushed piece of legislation that fails basic premises of democracy</w:t>
      </w:r>
      <w:r>
        <w:rPr>
          <w:rFonts w:cstheme="minorHAnsi"/>
          <w:lang w:val="en-US"/>
        </w:rPr>
        <w:t>. It</w:t>
      </w:r>
      <w:r w:rsidR="00362E81" w:rsidRPr="00D66885">
        <w:rPr>
          <w:rFonts w:cstheme="minorHAnsi"/>
          <w:lang w:val="en-US"/>
        </w:rPr>
        <w:t xml:space="preserve"> had the time and opportunity to learn from </w:t>
      </w:r>
      <w:r>
        <w:rPr>
          <w:rFonts w:cstheme="minorHAnsi"/>
          <w:lang w:val="en-US"/>
        </w:rPr>
        <w:t>t</w:t>
      </w:r>
      <w:r w:rsidR="00362E81" w:rsidRPr="00D66885">
        <w:rPr>
          <w:rFonts w:cstheme="minorHAnsi"/>
          <w:lang w:val="en-US"/>
        </w:rPr>
        <w:t>he rest of the world and has</w:t>
      </w:r>
      <w:r>
        <w:rPr>
          <w:rFonts w:cstheme="minorHAnsi"/>
          <w:lang w:val="en-US"/>
        </w:rPr>
        <w:t xml:space="preserve"> </w:t>
      </w:r>
      <w:r w:rsidR="00362E81" w:rsidRPr="00D66885">
        <w:rPr>
          <w:rFonts w:cstheme="minorHAnsi"/>
          <w:lang w:val="en-US"/>
        </w:rPr>
        <w:t xml:space="preserve">ignored </w:t>
      </w:r>
      <w:r>
        <w:rPr>
          <w:rFonts w:cstheme="minorHAnsi"/>
          <w:lang w:val="en-US"/>
        </w:rPr>
        <w:t>world</w:t>
      </w:r>
      <w:r w:rsidR="00362E81" w:rsidRPr="00D66885">
        <w:rPr>
          <w:rFonts w:cstheme="minorHAnsi"/>
          <w:lang w:val="en-US"/>
        </w:rPr>
        <w:t xml:space="preserve"> experience to the detriment of New Zealanders.</w:t>
      </w:r>
    </w:p>
    <w:p w14:paraId="61AA78E2" w14:textId="151F36CC" w:rsidR="00362E81" w:rsidRPr="00912717" w:rsidRDefault="00362E81" w:rsidP="00336CC9">
      <w:pPr>
        <w:pStyle w:val="ListParagraph"/>
        <w:spacing w:before="200" w:after="200" w:line="276" w:lineRule="auto"/>
        <w:contextualSpacing w:val="0"/>
        <w:rPr>
          <w:rFonts w:cstheme="minorHAnsi"/>
        </w:rPr>
      </w:pPr>
      <w:r w:rsidRPr="00912717">
        <w:rPr>
          <w:rFonts w:cstheme="minorHAnsi"/>
          <w:b/>
          <w:bCs/>
          <w:lang w:val="en-US"/>
        </w:rPr>
        <w:t>The Rule of Law</w:t>
      </w:r>
    </w:p>
    <w:p w14:paraId="7D3391AA" w14:textId="77777777" w:rsidR="00362E81" w:rsidRPr="00EC4A02" w:rsidRDefault="00362E81" w:rsidP="00336CC9">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 xml:space="preserve">The Rule of Law is a fundamental cornerstone of any Westminster based democracy. </w:t>
      </w:r>
    </w:p>
    <w:p w14:paraId="3E0A2D56" w14:textId="6B3BDC82" w:rsidR="00362E81" w:rsidRPr="00EC4A02" w:rsidRDefault="00362E81" w:rsidP="00336CC9">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The Legislative Design and Advisory Committee</w:t>
      </w:r>
      <w:r w:rsidRPr="00D66885">
        <w:rPr>
          <w:rFonts w:cstheme="minorHAnsi"/>
          <w:vertAlign w:val="superscript"/>
          <w:lang w:val="en-US"/>
        </w:rPr>
        <w:footnoteReference w:id="6"/>
      </w:r>
      <w:r w:rsidRPr="00EC4A02">
        <w:rPr>
          <w:rFonts w:cstheme="minorHAnsi"/>
          <w:lang w:val="en-US"/>
        </w:rPr>
        <w:t xml:space="preserve"> set</w:t>
      </w:r>
      <w:r w:rsidR="00FC1FD6">
        <w:rPr>
          <w:rFonts w:cstheme="minorHAnsi"/>
          <w:lang w:val="en-US"/>
        </w:rPr>
        <w:t xml:space="preserve"> out in its Guidelines </w:t>
      </w:r>
      <w:proofErr w:type="gramStart"/>
      <w:r w:rsidRPr="00EC4A02">
        <w:rPr>
          <w:rFonts w:cstheme="minorHAnsi"/>
          <w:lang w:val="en-US"/>
        </w:rPr>
        <w:t>why</w:t>
      </w:r>
      <w:proofErr w:type="gramEnd"/>
      <w:r w:rsidRPr="00EC4A02">
        <w:rPr>
          <w:rFonts w:cstheme="minorHAnsi"/>
          <w:lang w:val="en-US"/>
        </w:rPr>
        <w:t xml:space="preserve"> the Rule of Law is fundamental to the New Zealand </w:t>
      </w:r>
      <w:r w:rsidR="00FC1FD6">
        <w:rPr>
          <w:rFonts w:cstheme="minorHAnsi"/>
          <w:lang w:val="en-US"/>
        </w:rPr>
        <w:t xml:space="preserve">laws, </w:t>
      </w:r>
      <w:r w:rsidR="00FC1FD6" w:rsidRPr="00EC4A02">
        <w:rPr>
          <w:rFonts w:cstheme="minorHAnsi"/>
          <w:lang w:val="en-US"/>
        </w:rPr>
        <w:t>constitutional principles and values</w:t>
      </w:r>
      <w:r w:rsidRPr="00EC4A02">
        <w:rPr>
          <w:rFonts w:cstheme="minorHAnsi"/>
          <w:lang w:val="en-US"/>
        </w:rPr>
        <w:t xml:space="preserve">. The origins of </w:t>
      </w:r>
      <w:r w:rsidR="00FC1FD6">
        <w:rPr>
          <w:rFonts w:cstheme="minorHAnsi"/>
          <w:lang w:val="en-US"/>
        </w:rPr>
        <w:t>which</w:t>
      </w:r>
      <w:r w:rsidRPr="00EC4A02">
        <w:rPr>
          <w:rFonts w:cstheme="minorHAnsi"/>
          <w:lang w:val="en-US"/>
        </w:rPr>
        <w:t xml:space="preserve"> exist in common law and are reflected in statutes, the Cabinet Manual and ancient English statutes such as the Magna Carta 1297.</w:t>
      </w:r>
    </w:p>
    <w:p w14:paraId="298724C7" w14:textId="77777777" w:rsidR="00160D6A" w:rsidRDefault="00362E81" w:rsidP="00336CC9">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 xml:space="preserve">Lord Denning described the Magna Carta as: </w:t>
      </w:r>
    </w:p>
    <w:p w14:paraId="18F568B4" w14:textId="5CE2A62E" w:rsidR="00362E81" w:rsidRDefault="00362E81" w:rsidP="00336CC9">
      <w:pPr>
        <w:pStyle w:val="ListParagraph"/>
        <w:spacing w:before="200" w:after="200" w:line="240" w:lineRule="auto"/>
        <w:ind w:left="1440"/>
        <w:contextualSpacing w:val="0"/>
        <w:rPr>
          <w:rFonts w:cstheme="minorHAnsi"/>
          <w:lang w:val="en-US"/>
        </w:rPr>
      </w:pPr>
      <w:r w:rsidRPr="00160D6A">
        <w:rPr>
          <w:rFonts w:cstheme="minorHAnsi"/>
          <w:lang w:val="en-US"/>
        </w:rPr>
        <w:t>“</w:t>
      </w:r>
      <w:r w:rsidRPr="00160D6A">
        <w:rPr>
          <w:rFonts w:cstheme="minorHAnsi"/>
          <w:i/>
          <w:iCs/>
          <w:lang w:val="en-US"/>
        </w:rPr>
        <w:t>The greatest constitutional document of all times – the foundation of the freedom of the individual against the arbitrary authority of the despot.</w:t>
      </w:r>
      <w:r w:rsidRPr="00160D6A">
        <w:rPr>
          <w:rFonts w:cstheme="minorHAnsi"/>
          <w:lang w:val="en-US"/>
        </w:rPr>
        <w:t xml:space="preserve">" </w:t>
      </w:r>
    </w:p>
    <w:p w14:paraId="3E0E725C" w14:textId="0562785C" w:rsidR="00362E81" w:rsidRPr="00EC4A02" w:rsidRDefault="00362E81" w:rsidP="00336CC9">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Indeed, the Rule of Law principles, confer, limit and regulate the state</w:t>
      </w:r>
      <w:r w:rsidR="00FC1FD6">
        <w:rPr>
          <w:rFonts w:cstheme="minorHAnsi"/>
          <w:lang w:val="en-US"/>
        </w:rPr>
        <w:t>’s power</w:t>
      </w:r>
      <w:r w:rsidRPr="00EC4A02">
        <w:rPr>
          <w:rFonts w:cstheme="minorHAnsi"/>
          <w:lang w:val="en-US"/>
        </w:rPr>
        <w:t xml:space="preserve"> to ensure democracy is retained. The </w:t>
      </w:r>
      <w:r w:rsidR="00FC1FD6">
        <w:rPr>
          <w:rFonts w:cstheme="minorHAnsi"/>
          <w:lang w:val="en-US"/>
        </w:rPr>
        <w:t xml:space="preserve">Rule of Law’s </w:t>
      </w:r>
      <w:r w:rsidRPr="00EC4A02">
        <w:rPr>
          <w:rFonts w:cstheme="minorHAnsi"/>
          <w:lang w:val="en-US"/>
        </w:rPr>
        <w:t>core principles a</w:t>
      </w:r>
      <w:r w:rsidR="00FC1FD6">
        <w:rPr>
          <w:rFonts w:cstheme="minorHAnsi"/>
          <w:lang w:val="en-US"/>
        </w:rPr>
        <w:t xml:space="preserve">re </w:t>
      </w:r>
      <w:r w:rsidRPr="00EC4A02">
        <w:rPr>
          <w:rFonts w:cstheme="minorHAnsi"/>
          <w:lang w:val="en-US"/>
        </w:rPr>
        <w:t>discussed by the Legislative and Advisory Committee</w:t>
      </w:r>
      <w:r w:rsidR="00FC1FD6">
        <w:rPr>
          <w:rFonts w:cstheme="minorHAnsi"/>
          <w:lang w:val="en-US"/>
        </w:rPr>
        <w:t xml:space="preserve"> are discussed set out below</w:t>
      </w:r>
      <w:r w:rsidRPr="00EC4A02">
        <w:rPr>
          <w:rFonts w:cstheme="minorHAnsi"/>
          <w:lang w:val="en-US"/>
        </w:rPr>
        <w:t>.</w:t>
      </w:r>
    </w:p>
    <w:p w14:paraId="5849C297" w14:textId="2DB00431" w:rsidR="00362E81" w:rsidRPr="00912717" w:rsidRDefault="00362E81" w:rsidP="00336CC9">
      <w:pPr>
        <w:pStyle w:val="ListParagraph"/>
        <w:spacing w:before="200" w:after="200" w:line="276" w:lineRule="auto"/>
        <w:contextualSpacing w:val="0"/>
        <w:rPr>
          <w:rFonts w:cstheme="minorHAnsi"/>
          <w:i/>
          <w:iCs/>
          <w:lang w:val="en-US"/>
        </w:rPr>
      </w:pPr>
      <w:r w:rsidRPr="00912717">
        <w:rPr>
          <w:rFonts w:cstheme="minorHAnsi"/>
          <w:i/>
          <w:iCs/>
          <w:lang w:val="en-US"/>
        </w:rPr>
        <w:t>Everyone is subject to the law, including the G</w:t>
      </w:r>
      <w:r w:rsidR="00D66885" w:rsidRPr="00912717">
        <w:rPr>
          <w:rFonts w:cstheme="minorHAnsi"/>
          <w:i/>
          <w:iCs/>
          <w:lang w:val="en-US"/>
        </w:rPr>
        <w:t>overnment</w:t>
      </w:r>
      <w:r w:rsidR="00FC1FD6" w:rsidRPr="00912717">
        <w:rPr>
          <w:rFonts w:cstheme="minorHAnsi"/>
          <w:i/>
          <w:iCs/>
          <w:lang w:val="en-US"/>
        </w:rPr>
        <w:t>:</w:t>
      </w:r>
    </w:p>
    <w:p w14:paraId="40D3F09E" w14:textId="3F45D0CB" w:rsidR="00362E81" w:rsidRPr="00EC4A02" w:rsidRDefault="00FC1FD6" w:rsidP="00336CC9">
      <w:pPr>
        <w:pStyle w:val="ListParagraph"/>
        <w:numPr>
          <w:ilvl w:val="1"/>
          <w:numId w:val="2"/>
        </w:numPr>
        <w:spacing w:before="200" w:after="200" w:line="276" w:lineRule="auto"/>
        <w:ind w:hanging="720"/>
        <w:contextualSpacing w:val="0"/>
        <w:rPr>
          <w:rFonts w:cstheme="minorHAnsi"/>
          <w:lang w:val="en-US"/>
        </w:rPr>
      </w:pPr>
      <w:r>
        <w:rPr>
          <w:rFonts w:cstheme="minorHAnsi"/>
          <w:lang w:val="en-US"/>
        </w:rPr>
        <w:t>This</w:t>
      </w:r>
      <w:r w:rsidR="00362E81" w:rsidRPr="00EC4A02">
        <w:rPr>
          <w:rFonts w:cstheme="minorHAnsi"/>
          <w:lang w:val="en-US"/>
        </w:rPr>
        <w:t xml:space="preserve"> Government does not have an impressive track-record staying within legal limits, particularly regarding measures relating to Covid-19</w:t>
      </w:r>
      <w:r>
        <w:rPr>
          <w:rFonts w:cstheme="minorHAnsi"/>
          <w:lang w:val="en-US"/>
        </w:rPr>
        <w:t>. Evidence the</w:t>
      </w:r>
      <w:r w:rsidR="00362E81" w:rsidRPr="00EC4A02">
        <w:rPr>
          <w:rFonts w:cstheme="minorHAnsi"/>
          <w:lang w:val="en-US"/>
        </w:rPr>
        <w:t xml:space="preserve"> first nine days of </w:t>
      </w:r>
      <w:r w:rsidR="00362E81" w:rsidRPr="00EC4A02">
        <w:rPr>
          <w:rFonts w:cstheme="minorHAnsi"/>
          <w:lang w:val="en-US"/>
        </w:rPr>
        <w:lastRenderedPageBreak/>
        <w:t xml:space="preserve">lockdown and the subsequent </w:t>
      </w:r>
      <w:r w:rsidR="00362E81" w:rsidRPr="00D66885">
        <w:rPr>
          <w:rFonts w:cstheme="minorHAnsi"/>
          <w:lang w:val="en-US"/>
        </w:rPr>
        <w:t>breach of the Medicines Act 1981</w:t>
      </w:r>
      <w:r w:rsidR="00362E81" w:rsidRPr="00EC4A02">
        <w:rPr>
          <w:rFonts w:cstheme="minorHAnsi"/>
          <w:lang w:val="en-US"/>
        </w:rPr>
        <w:t xml:space="preserve"> during the initial phase of the vaccine rollout (a breach only purportedly remedied by retrospective legislation)</w:t>
      </w:r>
      <w:r>
        <w:rPr>
          <w:rFonts w:cstheme="minorHAnsi"/>
          <w:lang w:val="en-US"/>
        </w:rPr>
        <w:t>.</w:t>
      </w:r>
    </w:p>
    <w:p w14:paraId="50602EF6" w14:textId="3863A00F" w:rsidR="00510DBF" w:rsidRDefault="00362E81" w:rsidP="00510DBF">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 xml:space="preserve">The least that can be expected from a </w:t>
      </w:r>
      <w:proofErr w:type="gramStart"/>
      <w:r w:rsidRPr="00EC4A02">
        <w:rPr>
          <w:rFonts w:cstheme="minorHAnsi"/>
          <w:lang w:val="en-US"/>
        </w:rPr>
        <w:t>Government</w:t>
      </w:r>
      <w:proofErr w:type="gramEnd"/>
      <w:r w:rsidRPr="00EC4A02">
        <w:rPr>
          <w:rFonts w:cstheme="minorHAnsi"/>
          <w:lang w:val="en-US"/>
        </w:rPr>
        <w:t xml:space="preserve"> is to follow the law otherwise</w:t>
      </w:r>
      <w:r w:rsidR="00FC1FD6">
        <w:rPr>
          <w:rFonts w:cstheme="minorHAnsi"/>
          <w:lang w:val="en-US"/>
        </w:rPr>
        <w:t>,</w:t>
      </w:r>
      <w:r w:rsidRPr="00EC4A02">
        <w:rPr>
          <w:rFonts w:cstheme="minorHAnsi"/>
          <w:lang w:val="en-US"/>
        </w:rPr>
        <w:t xml:space="preserve"> the result is an abuse of power. The principle is stated in the following terms:</w:t>
      </w:r>
      <w:r w:rsidR="007A56B0">
        <w:rPr>
          <w:rFonts w:cstheme="minorHAnsi"/>
          <w:lang w:val="en-US"/>
        </w:rPr>
        <w:t xml:space="preserve"> </w:t>
      </w:r>
    </w:p>
    <w:p w14:paraId="37D903FA" w14:textId="091C269F" w:rsidR="00362E81" w:rsidRPr="00510DBF" w:rsidRDefault="00D66885" w:rsidP="00510DBF">
      <w:pPr>
        <w:pStyle w:val="ListParagraph"/>
        <w:spacing w:before="200" w:after="200" w:line="276" w:lineRule="auto"/>
        <w:ind w:left="2160"/>
        <w:contextualSpacing w:val="0"/>
        <w:rPr>
          <w:rFonts w:cstheme="minorHAnsi"/>
          <w:lang w:val="en-US"/>
        </w:rPr>
      </w:pPr>
      <w:r w:rsidRPr="00510DBF">
        <w:rPr>
          <w:rFonts w:cstheme="minorHAnsi"/>
          <w:i/>
          <w:iCs/>
          <w:lang w:val="en-US"/>
        </w:rPr>
        <w:t>"</w:t>
      </w:r>
      <w:r w:rsidR="00FC1FD6">
        <w:rPr>
          <w:rFonts w:cstheme="minorHAnsi"/>
          <w:i/>
          <w:iCs/>
          <w:lang w:val="en-US"/>
        </w:rPr>
        <w:t>[I]</w:t>
      </w:r>
      <w:proofErr w:type="spellStart"/>
      <w:r w:rsidR="00362E81" w:rsidRPr="00510DBF">
        <w:rPr>
          <w:rFonts w:cstheme="minorHAnsi"/>
          <w:i/>
          <w:iCs/>
          <w:lang w:val="en-US"/>
        </w:rPr>
        <w:t>nstitutions</w:t>
      </w:r>
      <w:proofErr w:type="spellEnd"/>
      <w:r w:rsidR="00362E81" w:rsidRPr="00510DBF">
        <w:rPr>
          <w:rFonts w:cstheme="minorHAnsi"/>
          <w:i/>
          <w:iCs/>
          <w:lang w:val="en-US"/>
        </w:rPr>
        <w:t xml:space="preserve"> that wield power </w:t>
      </w:r>
      <w:r w:rsidRPr="00510DBF">
        <w:rPr>
          <w:rFonts w:cstheme="minorHAnsi"/>
          <w:i/>
          <w:iCs/>
          <w:lang w:val="en-US"/>
        </w:rPr>
        <w:t>must do so within legal limits."</w:t>
      </w:r>
    </w:p>
    <w:p w14:paraId="6BADD2AB" w14:textId="0BD00D23" w:rsidR="00362E81" w:rsidRPr="00D66885" w:rsidRDefault="00362E81" w:rsidP="00336CC9">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 xml:space="preserve">The multiple examples of failure to wield power within legal limits either through ignorance or arrogance undermines confidence in </w:t>
      </w:r>
      <w:r w:rsidR="00FC1FD6">
        <w:rPr>
          <w:rFonts w:cstheme="minorHAnsi"/>
          <w:lang w:val="en-US"/>
        </w:rPr>
        <w:t>this Government’s</w:t>
      </w:r>
      <w:r w:rsidRPr="00EC4A02">
        <w:rPr>
          <w:rFonts w:cstheme="minorHAnsi"/>
          <w:lang w:val="en-US"/>
        </w:rPr>
        <w:t xml:space="preserve"> ability to understand the complex nature and consequences of this proposed legislation.  </w:t>
      </w:r>
    </w:p>
    <w:p w14:paraId="41C13FC3" w14:textId="2B6A4024" w:rsidR="00362E81" w:rsidRPr="00912717" w:rsidRDefault="00362E81" w:rsidP="00336CC9">
      <w:pPr>
        <w:spacing w:before="200" w:after="200" w:line="276" w:lineRule="auto"/>
        <w:ind w:left="720"/>
        <w:rPr>
          <w:rFonts w:asciiTheme="minorHAnsi" w:eastAsiaTheme="minorHAnsi" w:hAnsiTheme="minorHAnsi" w:cstheme="minorHAnsi"/>
          <w:i/>
          <w:iCs/>
          <w:sz w:val="22"/>
          <w:szCs w:val="22"/>
          <w:lang w:val="en-US" w:eastAsia="en-US"/>
        </w:rPr>
      </w:pPr>
      <w:r w:rsidRPr="00912717">
        <w:rPr>
          <w:rFonts w:asciiTheme="minorHAnsi" w:eastAsiaTheme="minorHAnsi" w:hAnsiTheme="minorHAnsi" w:cstheme="minorHAnsi"/>
          <w:i/>
          <w:iCs/>
          <w:sz w:val="22"/>
          <w:szCs w:val="22"/>
          <w:lang w:val="en-US" w:eastAsia="en-US"/>
        </w:rPr>
        <w:t>The law should be clear and clearly enforceable</w:t>
      </w:r>
      <w:r w:rsidR="00FC1FD6" w:rsidRPr="00912717">
        <w:rPr>
          <w:rFonts w:asciiTheme="minorHAnsi" w:eastAsiaTheme="minorHAnsi" w:hAnsiTheme="minorHAnsi" w:cstheme="minorHAnsi"/>
          <w:i/>
          <w:iCs/>
          <w:sz w:val="22"/>
          <w:szCs w:val="22"/>
          <w:lang w:val="en-US" w:eastAsia="en-US"/>
        </w:rPr>
        <w:t>:</w:t>
      </w:r>
    </w:p>
    <w:p w14:paraId="2F24A602" w14:textId="6341BA7F" w:rsidR="00A547A9" w:rsidRPr="007A56B0" w:rsidRDefault="00362E81" w:rsidP="007A56B0">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 xml:space="preserve">The law should be publicly accessible and able to be easily understood by all to whom it applies. Rights and obligations need to be matched with enforcement mechanisms (civil or criminal) and remedies so that people and/or the state can enforce </w:t>
      </w:r>
      <w:r w:rsidR="00FC1FD6">
        <w:rPr>
          <w:rFonts w:cstheme="minorHAnsi"/>
          <w:lang w:val="en-US"/>
        </w:rPr>
        <w:t>them</w:t>
      </w:r>
      <w:r w:rsidRPr="00EC4A02">
        <w:rPr>
          <w:rFonts w:cstheme="minorHAnsi"/>
          <w:lang w:val="en-US"/>
        </w:rPr>
        <w:t>.</w:t>
      </w:r>
    </w:p>
    <w:p w14:paraId="55480C38" w14:textId="5BE1A25D" w:rsidR="00362E81" w:rsidRPr="00912717" w:rsidRDefault="00362E81" w:rsidP="00336CC9">
      <w:pPr>
        <w:spacing w:before="200" w:after="200" w:line="276" w:lineRule="auto"/>
        <w:ind w:left="720"/>
        <w:rPr>
          <w:rFonts w:asciiTheme="minorHAnsi" w:eastAsiaTheme="minorHAnsi" w:hAnsiTheme="minorHAnsi" w:cstheme="minorHAnsi"/>
          <w:i/>
          <w:iCs/>
          <w:sz w:val="22"/>
          <w:szCs w:val="22"/>
          <w:lang w:val="en-US" w:eastAsia="en-US"/>
        </w:rPr>
      </w:pPr>
      <w:r w:rsidRPr="00912717">
        <w:rPr>
          <w:rFonts w:asciiTheme="minorHAnsi" w:eastAsiaTheme="minorHAnsi" w:hAnsiTheme="minorHAnsi" w:cstheme="minorHAnsi"/>
          <w:i/>
          <w:iCs/>
          <w:sz w:val="22"/>
          <w:szCs w:val="22"/>
          <w:lang w:val="en-US" w:eastAsia="en-US"/>
        </w:rPr>
        <w:t>Legislation should be consistent with the dignity of the individual and the p</w:t>
      </w:r>
      <w:r w:rsidR="00D66885" w:rsidRPr="00912717">
        <w:rPr>
          <w:rFonts w:asciiTheme="minorHAnsi" w:eastAsiaTheme="minorHAnsi" w:hAnsiTheme="minorHAnsi" w:cstheme="minorHAnsi"/>
          <w:i/>
          <w:iCs/>
          <w:sz w:val="22"/>
          <w:szCs w:val="22"/>
          <w:lang w:val="en-US" w:eastAsia="en-US"/>
        </w:rPr>
        <w:t>resumption in favour of liberty</w:t>
      </w:r>
      <w:r w:rsidR="00912717" w:rsidRPr="00912717">
        <w:rPr>
          <w:rFonts w:asciiTheme="minorHAnsi" w:eastAsiaTheme="minorHAnsi" w:hAnsiTheme="minorHAnsi" w:cstheme="minorHAnsi"/>
          <w:i/>
          <w:iCs/>
          <w:sz w:val="22"/>
          <w:szCs w:val="22"/>
          <w:lang w:val="en-US" w:eastAsia="en-US"/>
        </w:rPr>
        <w:t>:</w:t>
      </w:r>
    </w:p>
    <w:p w14:paraId="4809A233" w14:textId="05FF9EDC" w:rsidR="00362E81" w:rsidRPr="00EC4A02" w:rsidRDefault="00362E81" w:rsidP="00336CC9">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 xml:space="preserve">Chapter 6 of the Guidelines discuss the importance of obtaining legal advice where legislation will affect fundamental freedoms protected under the Rule of Law.  Any restrictions on rights and freedoms - or </w:t>
      </w:r>
      <w:r w:rsidR="00912717">
        <w:rPr>
          <w:rFonts w:cstheme="minorHAnsi"/>
          <w:lang w:val="en-US"/>
        </w:rPr>
        <w:t>“</w:t>
      </w:r>
      <w:r w:rsidRPr="00D66885">
        <w:rPr>
          <w:rFonts w:cstheme="minorHAnsi"/>
          <w:lang w:val="en-US"/>
        </w:rPr>
        <w:t>limits</w:t>
      </w:r>
      <w:r w:rsidR="00912717">
        <w:rPr>
          <w:rFonts w:cstheme="minorHAnsi"/>
          <w:lang w:val="en-US"/>
        </w:rPr>
        <w:t>”</w:t>
      </w:r>
      <w:r w:rsidRPr="00EC4A02">
        <w:rPr>
          <w:rFonts w:cstheme="minorHAnsi"/>
          <w:lang w:val="en-US"/>
        </w:rPr>
        <w:t xml:space="preserve">, as they are called in </w:t>
      </w:r>
      <w:r w:rsidR="00D66885">
        <w:rPr>
          <w:rFonts w:cstheme="minorHAnsi"/>
          <w:lang w:val="en-US"/>
        </w:rPr>
        <w:t xml:space="preserve">the </w:t>
      </w:r>
      <w:r w:rsidRPr="00EC4A02">
        <w:rPr>
          <w:rFonts w:cstheme="minorHAnsi"/>
          <w:lang w:val="en-US"/>
        </w:rPr>
        <w:t>B</w:t>
      </w:r>
      <w:r w:rsidR="00912717">
        <w:rPr>
          <w:rFonts w:cstheme="minorHAnsi"/>
          <w:lang w:val="en-US"/>
        </w:rPr>
        <w:t>O</w:t>
      </w:r>
      <w:r w:rsidRPr="00EC4A02">
        <w:rPr>
          <w:rFonts w:cstheme="minorHAnsi"/>
          <w:lang w:val="en-US"/>
        </w:rPr>
        <w:t xml:space="preserve">RA - must be able to be </w:t>
      </w:r>
      <w:r w:rsidR="00912717">
        <w:rPr>
          <w:rFonts w:cstheme="minorHAnsi"/>
          <w:lang w:val="en-US"/>
        </w:rPr>
        <w:t>“</w:t>
      </w:r>
      <w:r w:rsidRPr="00D66885">
        <w:rPr>
          <w:rFonts w:cstheme="minorHAnsi"/>
          <w:lang w:val="en-US"/>
        </w:rPr>
        <w:t>demonstrably justified</w:t>
      </w:r>
      <w:r w:rsidR="00912717">
        <w:rPr>
          <w:rFonts w:cstheme="minorHAnsi"/>
          <w:lang w:val="en-US"/>
        </w:rPr>
        <w:t>”</w:t>
      </w:r>
      <w:r w:rsidRPr="00EC4A02">
        <w:rPr>
          <w:rFonts w:cstheme="minorHAnsi"/>
          <w:lang w:val="en-US"/>
        </w:rPr>
        <w:t xml:space="preserve"> as </w:t>
      </w:r>
      <w:r w:rsidR="00912717">
        <w:rPr>
          <w:rFonts w:cstheme="minorHAnsi"/>
          <w:lang w:val="en-US"/>
        </w:rPr>
        <w:t>“r</w:t>
      </w:r>
      <w:r w:rsidRPr="00D66885">
        <w:rPr>
          <w:rFonts w:cstheme="minorHAnsi"/>
          <w:lang w:val="en-US"/>
        </w:rPr>
        <w:t>easonable limits</w:t>
      </w:r>
      <w:r w:rsidR="00912717">
        <w:rPr>
          <w:rFonts w:cstheme="minorHAnsi"/>
          <w:lang w:val="en-US"/>
        </w:rPr>
        <w:t>”</w:t>
      </w:r>
      <w:r w:rsidRPr="00EC4A02">
        <w:rPr>
          <w:rFonts w:cstheme="minorHAnsi"/>
          <w:lang w:val="en-US"/>
        </w:rPr>
        <w:t xml:space="preserve"> in a </w:t>
      </w:r>
      <w:r w:rsidR="00912717">
        <w:rPr>
          <w:rFonts w:cstheme="minorHAnsi"/>
          <w:lang w:val="en-US"/>
        </w:rPr>
        <w:t>“</w:t>
      </w:r>
      <w:r w:rsidRPr="00D66885">
        <w:rPr>
          <w:rFonts w:cstheme="minorHAnsi"/>
          <w:lang w:val="en-US"/>
        </w:rPr>
        <w:t>free and democratic society</w:t>
      </w:r>
      <w:r w:rsidR="00912717">
        <w:rPr>
          <w:rFonts w:cstheme="minorHAnsi"/>
          <w:lang w:val="en-US"/>
        </w:rPr>
        <w:t>”</w:t>
      </w:r>
      <w:r w:rsidRPr="00EC4A02">
        <w:rPr>
          <w:rFonts w:cstheme="minorHAnsi"/>
          <w:lang w:val="en-US"/>
        </w:rPr>
        <w:t xml:space="preserve"> (</w:t>
      </w:r>
      <w:r w:rsidR="00912717">
        <w:rPr>
          <w:rFonts w:cstheme="minorHAnsi"/>
          <w:lang w:val="en-US"/>
        </w:rPr>
        <w:t>s</w:t>
      </w:r>
      <w:r w:rsidRPr="00EC4A02">
        <w:rPr>
          <w:rFonts w:cstheme="minorHAnsi"/>
          <w:lang w:val="en-US"/>
        </w:rPr>
        <w:t xml:space="preserve">ection 5 of </w:t>
      </w:r>
      <w:r w:rsidR="00D66885">
        <w:rPr>
          <w:rFonts w:cstheme="minorHAnsi"/>
          <w:lang w:val="en-US"/>
        </w:rPr>
        <w:t xml:space="preserve">the </w:t>
      </w:r>
      <w:r w:rsidRPr="00EC4A02">
        <w:rPr>
          <w:rFonts w:cstheme="minorHAnsi"/>
          <w:lang w:val="en-US"/>
        </w:rPr>
        <w:t>B</w:t>
      </w:r>
      <w:r w:rsidR="00912717">
        <w:rPr>
          <w:rFonts w:cstheme="minorHAnsi"/>
          <w:lang w:val="en-US"/>
        </w:rPr>
        <w:t>O</w:t>
      </w:r>
      <w:r w:rsidRPr="00EC4A02">
        <w:rPr>
          <w:rFonts w:cstheme="minorHAnsi"/>
          <w:lang w:val="en-US"/>
        </w:rPr>
        <w:t>RA).</w:t>
      </w:r>
      <w:r w:rsidRPr="00D66885">
        <w:rPr>
          <w:rFonts w:cstheme="minorHAnsi"/>
          <w:vertAlign w:val="superscript"/>
          <w:lang w:val="en-US"/>
        </w:rPr>
        <w:footnoteReference w:id="7"/>
      </w:r>
      <w:r w:rsidRPr="00EC4A02">
        <w:rPr>
          <w:rFonts w:cstheme="minorHAnsi"/>
          <w:lang w:val="en-US"/>
        </w:rPr>
        <w:t xml:space="preserve"> </w:t>
      </w:r>
    </w:p>
    <w:p w14:paraId="68747C36" w14:textId="7305D05C" w:rsidR="00362E81" w:rsidRPr="006E34DE" w:rsidRDefault="00362E81" w:rsidP="00336CC9">
      <w:pPr>
        <w:pStyle w:val="ListParagraph"/>
        <w:numPr>
          <w:ilvl w:val="0"/>
          <w:numId w:val="2"/>
        </w:numPr>
        <w:spacing w:before="200" w:after="200" w:line="276" w:lineRule="auto"/>
        <w:ind w:hanging="720"/>
        <w:contextualSpacing w:val="0"/>
        <w:rPr>
          <w:rFonts w:cstheme="minorHAnsi"/>
          <w:b/>
        </w:rPr>
      </w:pPr>
      <w:r w:rsidRPr="006E34DE">
        <w:rPr>
          <w:rFonts w:cstheme="minorHAnsi"/>
          <w:b/>
        </w:rPr>
        <w:t xml:space="preserve">The </w:t>
      </w:r>
      <w:r w:rsidR="00A547A9">
        <w:rPr>
          <w:rFonts w:cstheme="minorHAnsi"/>
          <w:b/>
        </w:rPr>
        <w:t>P</w:t>
      </w:r>
      <w:r w:rsidRPr="006E34DE">
        <w:rPr>
          <w:rFonts w:cstheme="minorHAnsi"/>
          <w:b/>
        </w:rPr>
        <w:t xml:space="preserve">rovisions </w:t>
      </w:r>
      <w:r w:rsidR="00912717">
        <w:rPr>
          <w:rFonts w:cstheme="minorHAnsi"/>
          <w:b/>
        </w:rPr>
        <w:t>O</w:t>
      </w:r>
      <w:r w:rsidRPr="006E34DE">
        <w:rPr>
          <w:rFonts w:cstheme="minorHAnsi"/>
          <w:b/>
        </w:rPr>
        <w:t xml:space="preserve">f </w:t>
      </w:r>
      <w:r w:rsidR="00912717">
        <w:rPr>
          <w:rFonts w:cstheme="minorHAnsi"/>
          <w:b/>
        </w:rPr>
        <w:t>T</w:t>
      </w:r>
      <w:r w:rsidRPr="006E34DE">
        <w:rPr>
          <w:rFonts w:cstheme="minorHAnsi"/>
          <w:b/>
        </w:rPr>
        <w:t xml:space="preserve">he </w:t>
      </w:r>
      <w:r w:rsidR="00A547A9">
        <w:rPr>
          <w:rFonts w:cstheme="minorHAnsi"/>
          <w:b/>
        </w:rPr>
        <w:t>O</w:t>
      </w:r>
      <w:r w:rsidR="003B06C2">
        <w:rPr>
          <w:rFonts w:cstheme="minorHAnsi"/>
          <w:b/>
        </w:rPr>
        <w:t xml:space="preserve">riginal </w:t>
      </w:r>
      <w:r w:rsidRPr="006E34DE">
        <w:rPr>
          <w:rFonts w:cstheme="minorHAnsi"/>
          <w:b/>
        </w:rPr>
        <w:t xml:space="preserve">Act </w:t>
      </w:r>
    </w:p>
    <w:p w14:paraId="57CE1C8D" w14:textId="06174DCD" w:rsidR="00362E81" w:rsidRPr="00A547A9" w:rsidRDefault="00362E81" w:rsidP="00336CC9">
      <w:pPr>
        <w:pStyle w:val="ListParagraph"/>
        <w:numPr>
          <w:ilvl w:val="1"/>
          <w:numId w:val="2"/>
        </w:numPr>
        <w:spacing w:before="200" w:after="200" w:line="276" w:lineRule="auto"/>
        <w:ind w:hanging="720"/>
        <w:contextualSpacing w:val="0"/>
        <w:rPr>
          <w:rFonts w:cstheme="minorHAnsi"/>
          <w:lang w:val="en-US"/>
        </w:rPr>
      </w:pPr>
      <w:r w:rsidRPr="00A547A9">
        <w:rPr>
          <w:rFonts w:cstheme="minorHAnsi"/>
          <w:lang w:val="en-US"/>
        </w:rPr>
        <w:t xml:space="preserve">Under the Covid Act, unelected officials ‘and the Minister as described in section 9', have </w:t>
      </w:r>
      <w:r w:rsidR="00912717">
        <w:rPr>
          <w:rFonts w:cstheme="minorHAnsi"/>
          <w:lang w:val="en-US"/>
        </w:rPr>
        <w:t>far reaching</w:t>
      </w:r>
      <w:r w:rsidRPr="00A547A9">
        <w:rPr>
          <w:rFonts w:cstheme="minorHAnsi"/>
          <w:lang w:val="en-US"/>
        </w:rPr>
        <w:t xml:space="preserve"> powers. They can make orders, including ordering citizens to stay in a specified place, preventing freedom of movement, closing businesses, ordering isolation, or quarantine anywhere in any specified way, no gathering and forcing medical procedures contrary to International Law. The power to lock</w:t>
      </w:r>
      <w:r w:rsidR="00912717">
        <w:rPr>
          <w:rFonts w:cstheme="minorHAnsi"/>
          <w:lang w:val="en-US"/>
        </w:rPr>
        <w:t xml:space="preserve"> </w:t>
      </w:r>
      <w:r w:rsidRPr="00A547A9">
        <w:rPr>
          <w:rFonts w:cstheme="minorHAnsi"/>
          <w:lang w:val="en-US"/>
        </w:rPr>
        <w:t>down the country or parts of it are facilitated under these provisions</w:t>
      </w:r>
      <w:r w:rsidR="00912717">
        <w:rPr>
          <w:rFonts w:cstheme="minorHAnsi"/>
          <w:lang w:val="en-US"/>
        </w:rPr>
        <w:t xml:space="preserve"> in </w:t>
      </w:r>
      <w:r w:rsidRPr="00A547A9">
        <w:rPr>
          <w:rFonts w:cstheme="minorHAnsi"/>
          <w:lang w:val="en-US"/>
        </w:rPr>
        <w:t xml:space="preserve">section 11. </w:t>
      </w:r>
    </w:p>
    <w:p w14:paraId="2C9F7DEE" w14:textId="4DA2C395" w:rsidR="006E34DE" w:rsidRDefault="00362E81" w:rsidP="00336CC9">
      <w:pPr>
        <w:pStyle w:val="ListParagraph"/>
        <w:numPr>
          <w:ilvl w:val="1"/>
          <w:numId w:val="2"/>
        </w:numPr>
        <w:spacing w:before="200" w:after="200" w:line="276" w:lineRule="auto"/>
        <w:ind w:hanging="720"/>
        <w:contextualSpacing w:val="0"/>
        <w:rPr>
          <w:rFonts w:cstheme="minorHAnsi"/>
          <w:lang w:val="en-US"/>
        </w:rPr>
      </w:pPr>
      <w:r w:rsidRPr="00A547A9">
        <w:rPr>
          <w:rFonts w:cstheme="minorHAnsi"/>
          <w:lang w:val="en-US"/>
        </w:rPr>
        <w:t>Section 20 allows a Constable to enter a person’s private dwelling without a warrant. The breach of the principle that a person may exclude the</w:t>
      </w:r>
      <w:r w:rsidRPr="00160D6A">
        <w:rPr>
          <w:rFonts w:cstheme="minorHAnsi"/>
          <w:lang w:val="en-US"/>
        </w:rPr>
        <w:t xml:space="preserve"> Crown from a person’s home has its origin in common law. To override this</w:t>
      </w:r>
      <w:r w:rsidRPr="00EC4A02">
        <w:rPr>
          <w:rFonts w:cstheme="minorHAnsi"/>
          <w:lang w:val="en-US"/>
        </w:rPr>
        <w:t xml:space="preserve"> freedom is a fundamental breach of liberty. </w:t>
      </w:r>
      <w:r w:rsidR="00912717">
        <w:rPr>
          <w:rFonts w:cstheme="minorHAnsi"/>
          <w:lang w:val="en-US"/>
        </w:rPr>
        <w:t xml:space="preserve">Police </w:t>
      </w:r>
      <w:proofErr w:type="gramStart"/>
      <w:r w:rsidR="00912717">
        <w:rPr>
          <w:rFonts w:cstheme="minorHAnsi"/>
          <w:lang w:val="en-US"/>
        </w:rPr>
        <w:t>have to</w:t>
      </w:r>
      <w:proofErr w:type="gramEnd"/>
      <w:r w:rsidR="00912717">
        <w:rPr>
          <w:rFonts w:cstheme="minorHAnsi"/>
          <w:lang w:val="en-US"/>
        </w:rPr>
        <w:t xml:space="preserve"> get </w:t>
      </w:r>
      <w:r w:rsidRPr="00EC4A02">
        <w:rPr>
          <w:rFonts w:cstheme="minorHAnsi"/>
          <w:lang w:val="en-US"/>
        </w:rPr>
        <w:t>a warrant to enter a person’s home</w:t>
      </w:r>
      <w:r w:rsidR="00912717">
        <w:rPr>
          <w:rFonts w:cstheme="minorHAnsi"/>
          <w:lang w:val="en-US"/>
        </w:rPr>
        <w:t xml:space="preserve"> to preserve the </w:t>
      </w:r>
      <w:r w:rsidR="006E34DE">
        <w:rPr>
          <w:rFonts w:cstheme="minorHAnsi"/>
          <w:lang w:val="en-US"/>
        </w:rPr>
        <w:t xml:space="preserve">proper </w:t>
      </w:r>
      <w:r w:rsidRPr="00EC4A02">
        <w:rPr>
          <w:rFonts w:cstheme="minorHAnsi"/>
          <w:lang w:val="en-US"/>
        </w:rPr>
        <w:t>and necessary checks and balances for the citizen</w:t>
      </w:r>
      <w:r w:rsidR="00912717">
        <w:rPr>
          <w:rFonts w:cstheme="minorHAnsi"/>
          <w:lang w:val="en-US"/>
        </w:rPr>
        <w:t xml:space="preserve">. Otherwise, an </w:t>
      </w:r>
      <w:r w:rsidRPr="00EC4A02">
        <w:rPr>
          <w:rFonts w:cstheme="minorHAnsi"/>
          <w:lang w:val="en-US"/>
        </w:rPr>
        <w:t>abuse of powe</w:t>
      </w:r>
      <w:r w:rsidR="00912717">
        <w:rPr>
          <w:rFonts w:cstheme="minorHAnsi"/>
          <w:lang w:val="en-US"/>
        </w:rPr>
        <w:t>r can ensue</w:t>
      </w:r>
      <w:r w:rsidRPr="00EC4A02">
        <w:rPr>
          <w:rFonts w:cstheme="minorHAnsi"/>
          <w:lang w:val="en-US"/>
        </w:rPr>
        <w:t xml:space="preserve">. There </w:t>
      </w:r>
      <w:r w:rsidR="00BA27EC">
        <w:rPr>
          <w:rFonts w:cstheme="minorHAnsi"/>
          <w:lang w:val="en-US"/>
        </w:rPr>
        <w:t xml:space="preserve">are </w:t>
      </w:r>
      <w:r w:rsidR="00912717">
        <w:rPr>
          <w:rFonts w:cstheme="minorHAnsi"/>
          <w:lang w:val="en-US"/>
        </w:rPr>
        <w:t>only</w:t>
      </w:r>
      <w:r w:rsidRPr="00EC4A02">
        <w:rPr>
          <w:rFonts w:cstheme="minorHAnsi"/>
          <w:lang w:val="en-US"/>
        </w:rPr>
        <w:t xml:space="preserve"> </w:t>
      </w:r>
      <w:r w:rsidR="00912717">
        <w:rPr>
          <w:rFonts w:cstheme="minorHAnsi"/>
          <w:lang w:val="en-US"/>
        </w:rPr>
        <w:t xml:space="preserve">very </w:t>
      </w:r>
      <w:r w:rsidRPr="00EC4A02">
        <w:rPr>
          <w:rFonts w:cstheme="minorHAnsi"/>
          <w:lang w:val="en-US"/>
        </w:rPr>
        <w:t xml:space="preserve">limited circumstances </w:t>
      </w:r>
      <w:r w:rsidR="00912717">
        <w:rPr>
          <w:rFonts w:cstheme="minorHAnsi"/>
          <w:lang w:val="en-US"/>
        </w:rPr>
        <w:t>where</w:t>
      </w:r>
      <w:r w:rsidRPr="00EC4A02">
        <w:rPr>
          <w:rFonts w:cstheme="minorHAnsi"/>
          <w:lang w:val="en-US"/>
        </w:rPr>
        <w:t xml:space="preserve"> police can apply to override this principle. There is no such limitation to police powers in the Covid Act.</w:t>
      </w:r>
    </w:p>
    <w:p w14:paraId="3052016C" w14:textId="34B7D1ED" w:rsidR="006E34DE" w:rsidRPr="00D937FE" w:rsidRDefault="00362E81" w:rsidP="00336CC9">
      <w:pPr>
        <w:pStyle w:val="ListParagraph"/>
        <w:numPr>
          <w:ilvl w:val="1"/>
          <w:numId w:val="2"/>
        </w:numPr>
        <w:spacing w:before="200" w:after="200" w:line="276" w:lineRule="auto"/>
        <w:ind w:hanging="720"/>
        <w:contextualSpacing w:val="0"/>
        <w:rPr>
          <w:rFonts w:cstheme="minorHAnsi"/>
          <w:lang w:val="en-US"/>
        </w:rPr>
      </w:pPr>
      <w:r w:rsidRPr="006E34DE">
        <w:rPr>
          <w:rFonts w:cstheme="minorHAnsi"/>
          <w:lang w:val="en-US"/>
        </w:rPr>
        <w:t xml:space="preserve">The abrogation of fundamental freedoms in the Covid Act is the antithesis of the innate requirements of humans to socially interact and connect and detrimental not only to the </w:t>
      </w:r>
      <w:r w:rsidRPr="006E34DE">
        <w:rPr>
          <w:rFonts w:cstheme="minorHAnsi"/>
          <w:lang w:val="en-US"/>
        </w:rPr>
        <w:lastRenderedPageBreak/>
        <w:t xml:space="preserve">cohesion of society but also to its physical and mental health. It has led to the inhumane torture of those who have been denied the once in a lifetime </w:t>
      </w:r>
      <w:r w:rsidRPr="00D937FE">
        <w:rPr>
          <w:rFonts w:cstheme="minorHAnsi"/>
          <w:lang w:val="en-US"/>
        </w:rPr>
        <w:t>opportunity to hold the hand of their loved ones while they die</w:t>
      </w:r>
      <w:r w:rsidR="00912717">
        <w:rPr>
          <w:rFonts w:cstheme="minorHAnsi"/>
          <w:lang w:val="en-US"/>
        </w:rPr>
        <w:t>. T</w:t>
      </w:r>
      <w:r w:rsidRPr="00D937FE">
        <w:rPr>
          <w:rFonts w:cstheme="minorHAnsi"/>
          <w:lang w:val="en-US"/>
        </w:rPr>
        <w:t xml:space="preserve">his </w:t>
      </w:r>
      <w:r w:rsidR="00912717">
        <w:rPr>
          <w:rFonts w:cstheme="minorHAnsi"/>
          <w:lang w:val="en-US"/>
        </w:rPr>
        <w:t xml:space="preserve">shocking </w:t>
      </w:r>
      <w:r w:rsidRPr="00D937FE">
        <w:rPr>
          <w:rFonts w:cstheme="minorHAnsi"/>
          <w:lang w:val="en-US"/>
        </w:rPr>
        <w:t xml:space="preserve">denial of human decency has occurred for a virus with a death rate </w:t>
      </w:r>
      <w:r w:rsidR="00160D6A" w:rsidRPr="00D937FE">
        <w:rPr>
          <w:rFonts w:cstheme="minorHAnsi"/>
          <w:lang w:val="en-US"/>
        </w:rPr>
        <w:t>of less than 1%</w:t>
      </w:r>
      <w:r w:rsidRPr="00D937FE">
        <w:rPr>
          <w:rFonts w:cstheme="minorHAnsi"/>
          <w:lang w:val="en-US"/>
        </w:rPr>
        <w:t>.</w:t>
      </w:r>
      <w:r w:rsidRPr="00D937FE">
        <w:rPr>
          <w:vertAlign w:val="superscript"/>
        </w:rPr>
        <w:footnoteReference w:id="8"/>
      </w:r>
      <w:r w:rsidR="00A547A9" w:rsidRPr="00D937FE">
        <w:rPr>
          <w:rFonts w:cstheme="minorHAnsi"/>
          <w:lang w:val="en-US"/>
        </w:rPr>
        <w:t xml:space="preserve"> </w:t>
      </w:r>
      <w:r w:rsidR="00A547A9" w:rsidRPr="00D937FE">
        <w:rPr>
          <w:rStyle w:val="FootnoteReference"/>
          <w:rFonts w:cstheme="minorHAnsi"/>
          <w:lang w:val="en-US"/>
        </w:rPr>
        <w:footnoteReference w:id="9"/>
      </w:r>
      <w:r w:rsidRPr="00D937FE">
        <w:rPr>
          <w:rFonts w:cstheme="minorHAnsi"/>
          <w:lang w:val="en-US"/>
        </w:rPr>
        <w:t xml:space="preserve">  It has also caused untold destruction </w:t>
      </w:r>
      <w:r w:rsidR="00912717">
        <w:rPr>
          <w:rFonts w:cstheme="minorHAnsi"/>
          <w:lang w:val="en-US"/>
        </w:rPr>
        <w:t>to</w:t>
      </w:r>
      <w:r w:rsidRPr="00D937FE">
        <w:rPr>
          <w:rFonts w:cstheme="minorHAnsi"/>
          <w:lang w:val="en-US"/>
        </w:rPr>
        <w:t xml:space="preserve"> the New Zealand economy</w:t>
      </w:r>
      <w:r w:rsidR="00912717">
        <w:rPr>
          <w:rFonts w:cstheme="minorHAnsi"/>
          <w:lang w:val="en-US"/>
        </w:rPr>
        <w:t>.</w:t>
      </w:r>
      <w:r w:rsidR="00A547A9" w:rsidRPr="00D937FE">
        <w:rPr>
          <w:rStyle w:val="FootnoteReference"/>
          <w:rFonts w:cstheme="minorHAnsi"/>
          <w:lang w:val="en-US"/>
        </w:rPr>
        <w:footnoteReference w:id="10"/>
      </w:r>
      <w:r w:rsidR="00912717">
        <w:rPr>
          <w:rFonts w:cstheme="minorHAnsi"/>
          <w:lang w:val="en-US"/>
        </w:rPr>
        <w:t>”Keep them safe” has</w:t>
      </w:r>
      <w:r w:rsidRPr="00D937FE">
        <w:rPr>
          <w:rFonts w:cstheme="minorHAnsi"/>
          <w:lang w:val="en-US"/>
        </w:rPr>
        <w:t xml:space="preserve"> prevent</w:t>
      </w:r>
      <w:r w:rsidR="00912717">
        <w:rPr>
          <w:rFonts w:cstheme="minorHAnsi"/>
          <w:lang w:val="en-US"/>
        </w:rPr>
        <w:t>ed</w:t>
      </w:r>
      <w:r w:rsidRPr="00D937FE">
        <w:rPr>
          <w:rFonts w:cstheme="minorHAnsi"/>
          <w:lang w:val="en-US"/>
        </w:rPr>
        <w:t xml:space="preserve"> treatment </w:t>
      </w:r>
      <w:r w:rsidR="00912717">
        <w:rPr>
          <w:rFonts w:cstheme="minorHAnsi"/>
          <w:lang w:val="en-US"/>
        </w:rPr>
        <w:t xml:space="preserve">for a </w:t>
      </w:r>
      <w:r w:rsidRPr="00D937FE">
        <w:rPr>
          <w:rFonts w:cstheme="minorHAnsi"/>
          <w:lang w:val="en-US"/>
        </w:rPr>
        <w:t xml:space="preserve">multitude of illnesses </w:t>
      </w:r>
      <w:r w:rsidR="00912717">
        <w:rPr>
          <w:rFonts w:cstheme="minorHAnsi"/>
          <w:lang w:val="en-US"/>
        </w:rPr>
        <w:t>(</w:t>
      </w:r>
      <w:r w:rsidRPr="00D937FE">
        <w:rPr>
          <w:rFonts w:cstheme="minorHAnsi"/>
          <w:lang w:val="en-US"/>
        </w:rPr>
        <w:t>leading in some cases to death due to lack of treatment</w:t>
      </w:r>
      <w:r w:rsidR="00912717">
        <w:rPr>
          <w:rFonts w:cstheme="minorHAnsi"/>
          <w:lang w:val="en-US"/>
        </w:rPr>
        <w:t>)</w:t>
      </w:r>
      <w:r w:rsidRPr="00D937FE">
        <w:rPr>
          <w:rFonts w:cstheme="minorHAnsi"/>
          <w:lang w:val="en-US"/>
        </w:rPr>
        <w:t xml:space="preserve"> </w:t>
      </w:r>
      <w:r w:rsidR="00912717">
        <w:rPr>
          <w:rFonts w:cstheme="minorHAnsi"/>
          <w:lang w:val="en-US"/>
        </w:rPr>
        <w:t xml:space="preserve">and the </w:t>
      </w:r>
      <w:r w:rsidRPr="00D937FE">
        <w:rPr>
          <w:rFonts w:cstheme="minorHAnsi"/>
          <w:lang w:val="en-US"/>
        </w:rPr>
        <w:t>negative repercussions will impact the</w:t>
      </w:r>
      <w:r w:rsidR="00912717">
        <w:rPr>
          <w:rFonts w:cstheme="minorHAnsi"/>
          <w:lang w:val="en-US"/>
        </w:rPr>
        <w:t xml:space="preserve">se same </w:t>
      </w:r>
      <w:r w:rsidRPr="00D937FE">
        <w:rPr>
          <w:rFonts w:cstheme="minorHAnsi"/>
          <w:lang w:val="en-US"/>
        </w:rPr>
        <w:t xml:space="preserve">citizens </w:t>
      </w:r>
      <w:r w:rsidR="00912717">
        <w:rPr>
          <w:rFonts w:cstheme="minorHAnsi"/>
          <w:lang w:val="en-US"/>
        </w:rPr>
        <w:t>for decades.</w:t>
      </w:r>
    </w:p>
    <w:p w14:paraId="6065B936" w14:textId="022D3609" w:rsidR="00362E81" w:rsidRPr="006E34DE" w:rsidRDefault="00362E81" w:rsidP="00336CC9">
      <w:pPr>
        <w:pStyle w:val="ListParagraph"/>
        <w:numPr>
          <w:ilvl w:val="0"/>
          <w:numId w:val="2"/>
        </w:numPr>
        <w:spacing w:before="200" w:after="200" w:line="276" w:lineRule="auto"/>
        <w:ind w:hanging="720"/>
        <w:contextualSpacing w:val="0"/>
        <w:rPr>
          <w:rFonts w:cstheme="minorHAnsi"/>
          <w:b/>
        </w:rPr>
      </w:pPr>
      <w:r w:rsidRPr="006E34DE">
        <w:rPr>
          <w:rFonts w:cstheme="minorHAnsi"/>
          <w:b/>
        </w:rPr>
        <w:t xml:space="preserve">Proposed </w:t>
      </w:r>
      <w:r w:rsidR="00A547A9">
        <w:rPr>
          <w:rFonts w:cstheme="minorHAnsi"/>
          <w:b/>
        </w:rPr>
        <w:t>A</w:t>
      </w:r>
      <w:r w:rsidRPr="006E34DE">
        <w:rPr>
          <w:rFonts w:cstheme="minorHAnsi"/>
          <w:b/>
        </w:rPr>
        <w:t xml:space="preserve">mendments to the Covid-19 Public Health Response Act 2020 </w:t>
      </w:r>
    </w:p>
    <w:p w14:paraId="08858353" w14:textId="77777777" w:rsidR="00912717" w:rsidRDefault="00362E81" w:rsidP="00336CC9">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 xml:space="preserve">The Government is repeating its disdain for democracy by </w:t>
      </w:r>
      <w:r w:rsidR="0099205D">
        <w:rPr>
          <w:rFonts w:cstheme="minorHAnsi"/>
          <w:lang w:val="en-US"/>
        </w:rPr>
        <w:t xml:space="preserve">failing to allow for </w:t>
      </w:r>
      <w:r w:rsidRPr="00EC4A02">
        <w:rPr>
          <w:rFonts w:cstheme="minorHAnsi"/>
          <w:lang w:val="en-US"/>
        </w:rPr>
        <w:t>fair consultation with its people.  It is doing this by once again seeking to subvert proper scrutiny of the Covid Act. The Government seeks to extend the Covid Act by a further 12 months and force further abysmal and draconian provisions on a population that has to date complied voluntarily with the measures</w:t>
      </w:r>
      <w:r w:rsidR="0099205D">
        <w:rPr>
          <w:rFonts w:cstheme="minorHAnsi"/>
          <w:lang w:val="en-US"/>
        </w:rPr>
        <w:t xml:space="preserve"> imposed</w:t>
      </w:r>
      <w:r w:rsidRPr="00EC4A02">
        <w:rPr>
          <w:rFonts w:cstheme="minorHAnsi"/>
          <w:lang w:val="en-US"/>
        </w:rPr>
        <w:t xml:space="preserve">.  It is obvious fear has been an effective, incessant propaganda tool. </w:t>
      </w:r>
    </w:p>
    <w:p w14:paraId="462A881E" w14:textId="3F325221" w:rsidR="0062413E" w:rsidRPr="00336CC9" w:rsidRDefault="00362E81" w:rsidP="00336CC9">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The following areas are of particular concern:</w:t>
      </w:r>
    </w:p>
    <w:p w14:paraId="624A206B" w14:textId="77777777" w:rsidR="00A65F46" w:rsidRPr="00A65F46" w:rsidRDefault="00A65F46" w:rsidP="00336CC9">
      <w:pPr>
        <w:pStyle w:val="ListParagraph"/>
        <w:spacing w:before="200" w:after="200" w:line="276" w:lineRule="auto"/>
        <w:contextualSpacing w:val="0"/>
        <w:rPr>
          <w:rFonts w:cstheme="minorHAnsi"/>
          <w:b/>
          <w:i/>
        </w:rPr>
      </w:pPr>
      <w:r w:rsidRPr="00A65F46">
        <w:rPr>
          <w:rFonts w:cstheme="minorHAnsi"/>
          <w:b/>
          <w:i/>
        </w:rPr>
        <w:t>Clause 4(3) amends Section 3 - Extends the period of time that Act is in force:</w:t>
      </w:r>
    </w:p>
    <w:p w14:paraId="2FD19095" w14:textId="77777777" w:rsidR="007C10B9" w:rsidRDefault="00362E81" w:rsidP="00336CC9">
      <w:pPr>
        <w:pStyle w:val="ListParagraph"/>
        <w:numPr>
          <w:ilvl w:val="1"/>
          <w:numId w:val="2"/>
        </w:numPr>
        <w:spacing w:before="200" w:after="200" w:line="276" w:lineRule="auto"/>
        <w:ind w:hanging="720"/>
        <w:contextualSpacing w:val="0"/>
        <w:rPr>
          <w:rFonts w:cstheme="minorHAnsi"/>
          <w:lang w:val="en-US"/>
        </w:rPr>
      </w:pPr>
      <w:r w:rsidRPr="00A65F46">
        <w:rPr>
          <w:rFonts w:cstheme="minorHAnsi"/>
          <w:lang w:val="en-US"/>
        </w:rPr>
        <w:t xml:space="preserve">Clause 4(3) extends the </w:t>
      </w:r>
      <w:proofErr w:type="gramStart"/>
      <w:r w:rsidRPr="00A65F46">
        <w:rPr>
          <w:rFonts w:cstheme="minorHAnsi"/>
          <w:lang w:val="en-US"/>
        </w:rPr>
        <w:t>period of time</w:t>
      </w:r>
      <w:proofErr w:type="gramEnd"/>
      <w:r w:rsidRPr="00A65F46">
        <w:rPr>
          <w:rFonts w:cstheme="minorHAnsi"/>
          <w:lang w:val="en-US"/>
        </w:rPr>
        <w:t xml:space="preserve"> the Act is in force for a further year until 13 May 2023.  Already the Covid Act has been in existence beyond the period of any real health emergency.  To maintain such powers of segregation, intimidation and detention equates to a</w:t>
      </w:r>
      <w:r w:rsidR="0099205D">
        <w:rPr>
          <w:rFonts w:cstheme="minorHAnsi"/>
          <w:lang w:val="en-US"/>
        </w:rPr>
        <w:t>t least maintaining a</w:t>
      </w:r>
      <w:r w:rsidRPr="00A65F46">
        <w:rPr>
          <w:rFonts w:cstheme="minorHAnsi"/>
          <w:lang w:val="en-US"/>
        </w:rPr>
        <w:t xml:space="preserve"> tot</w:t>
      </w:r>
      <w:r w:rsidR="00160D6A">
        <w:rPr>
          <w:rFonts w:cstheme="minorHAnsi"/>
          <w:lang w:val="en-US"/>
        </w:rPr>
        <w:t xml:space="preserve">alitarian regime. </w:t>
      </w:r>
    </w:p>
    <w:p w14:paraId="339647AA" w14:textId="3804EBA9" w:rsidR="00426ED1" w:rsidRDefault="00362E81" w:rsidP="00336CC9">
      <w:pPr>
        <w:pStyle w:val="ListParagraph"/>
        <w:numPr>
          <w:ilvl w:val="1"/>
          <w:numId w:val="2"/>
        </w:numPr>
        <w:spacing w:before="200" w:after="200" w:line="276" w:lineRule="auto"/>
        <w:ind w:hanging="720"/>
        <w:contextualSpacing w:val="0"/>
        <w:rPr>
          <w:rFonts w:cstheme="minorHAnsi"/>
          <w:lang w:val="en-US"/>
        </w:rPr>
      </w:pPr>
      <w:r w:rsidRPr="00A65F46">
        <w:rPr>
          <w:rFonts w:cstheme="minorHAnsi"/>
          <w:lang w:val="en-US"/>
        </w:rPr>
        <w:t xml:space="preserve">Covid-19 is a viral infection, which the Government has </w:t>
      </w:r>
      <w:r w:rsidR="0099205D">
        <w:rPr>
          <w:rFonts w:cstheme="minorHAnsi"/>
          <w:lang w:val="en-US"/>
        </w:rPr>
        <w:t xml:space="preserve">sought </w:t>
      </w:r>
      <w:r w:rsidRPr="00A65F46">
        <w:rPr>
          <w:rFonts w:cstheme="minorHAnsi"/>
          <w:lang w:val="en-US"/>
        </w:rPr>
        <w:t xml:space="preserve">to manage </w:t>
      </w:r>
      <w:r w:rsidR="0099205D">
        <w:rPr>
          <w:rFonts w:cstheme="minorHAnsi"/>
          <w:lang w:val="en-US"/>
        </w:rPr>
        <w:t xml:space="preserve">through </w:t>
      </w:r>
      <w:r w:rsidRPr="00A65F46">
        <w:rPr>
          <w:rFonts w:cstheme="minorHAnsi"/>
          <w:lang w:val="en-US"/>
        </w:rPr>
        <w:t>measures</w:t>
      </w:r>
      <w:r w:rsidR="0099205D">
        <w:rPr>
          <w:rFonts w:cstheme="minorHAnsi"/>
          <w:lang w:val="en-US"/>
        </w:rPr>
        <w:t xml:space="preserve"> in furtherance of a policy of elimination</w:t>
      </w:r>
      <w:r w:rsidRPr="00A65F46">
        <w:rPr>
          <w:rFonts w:cstheme="minorHAnsi"/>
          <w:lang w:val="en-US"/>
        </w:rPr>
        <w:t>.  Eradication was never</w:t>
      </w:r>
      <w:r w:rsidR="00426ED1">
        <w:rPr>
          <w:rFonts w:cstheme="minorHAnsi"/>
          <w:lang w:val="en-US"/>
        </w:rPr>
        <w:t>,</w:t>
      </w:r>
      <w:r w:rsidRPr="00A65F46">
        <w:rPr>
          <w:rFonts w:cstheme="minorHAnsi"/>
          <w:lang w:val="en-US"/>
        </w:rPr>
        <w:t xml:space="preserve"> and is cer</w:t>
      </w:r>
      <w:r w:rsidR="00C15631">
        <w:rPr>
          <w:rFonts w:cstheme="minorHAnsi"/>
          <w:lang w:val="en-US"/>
        </w:rPr>
        <w:t>tainly no longer</w:t>
      </w:r>
      <w:r w:rsidR="00426ED1">
        <w:rPr>
          <w:rFonts w:cstheme="minorHAnsi"/>
          <w:lang w:val="en-US"/>
        </w:rPr>
        <w:t>,</w:t>
      </w:r>
      <w:r w:rsidR="00C15631">
        <w:rPr>
          <w:rFonts w:cstheme="minorHAnsi"/>
          <w:lang w:val="en-US"/>
        </w:rPr>
        <w:t xml:space="preserve"> possible</w:t>
      </w:r>
      <w:r w:rsidR="00426ED1">
        <w:rPr>
          <w:rFonts w:cstheme="minorHAnsi"/>
          <w:lang w:val="en-US"/>
        </w:rPr>
        <w:t xml:space="preserve">. </w:t>
      </w:r>
    </w:p>
    <w:p w14:paraId="00E46832" w14:textId="59A9268B" w:rsidR="0049193D" w:rsidRDefault="007C10B9" w:rsidP="00336CC9">
      <w:pPr>
        <w:pStyle w:val="ListParagraph"/>
        <w:numPr>
          <w:ilvl w:val="1"/>
          <w:numId w:val="2"/>
        </w:numPr>
        <w:spacing w:before="200" w:after="200" w:line="276" w:lineRule="auto"/>
        <w:ind w:hanging="720"/>
        <w:contextualSpacing w:val="0"/>
        <w:rPr>
          <w:rFonts w:cstheme="minorHAnsi"/>
          <w:lang w:val="en-US"/>
        </w:rPr>
      </w:pPr>
      <w:r>
        <w:rPr>
          <w:rFonts w:cstheme="minorHAnsi"/>
          <w:lang w:val="en-US"/>
        </w:rPr>
        <w:t xml:space="preserve">The best approach for the greater good for all New Zealand would be equipping </w:t>
      </w:r>
      <w:r w:rsidR="00362E81" w:rsidRPr="00A65F46">
        <w:rPr>
          <w:rFonts w:cstheme="minorHAnsi"/>
          <w:lang w:val="en-US"/>
        </w:rPr>
        <w:t xml:space="preserve">our hospitals and health care facilities to care and support the vulnerable, while letting the remainder of New Zealand's citizens get back to work, school and productive lives (with appropriate responsive restrictions based on scientific evidence </w:t>
      </w:r>
      <w:r w:rsidR="0099205D">
        <w:rPr>
          <w:rFonts w:cstheme="minorHAnsi"/>
          <w:lang w:val="en-US"/>
        </w:rPr>
        <w:t xml:space="preserve">and </w:t>
      </w:r>
      <w:r w:rsidR="00426ED1">
        <w:rPr>
          <w:rFonts w:cstheme="minorHAnsi"/>
          <w:lang w:val="en-US"/>
        </w:rPr>
        <w:t>real-world</w:t>
      </w:r>
      <w:r w:rsidR="0099205D">
        <w:rPr>
          <w:rFonts w:cstheme="minorHAnsi"/>
          <w:lang w:val="en-US"/>
        </w:rPr>
        <w:t xml:space="preserve"> data rather than </w:t>
      </w:r>
      <w:r w:rsidR="00362E81" w:rsidRPr="00A65F46">
        <w:rPr>
          <w:rFonts w:cstheme="minorHAnsi"/>
          <w:lang w:val="en-US"/>
        </w:rPr>
        <w:t xml:space="preserve">modelling).  In other words, </w:t>
      </w:r>
      <w:r w:rsidR="00426ED1">
        <w:rPr>
          <w:rFonts w:cstheme="minorHAnsi"/>
          <w:lang w:val="en-US"/>
        </w:rPr>
        <w:t>focus on the vulnerable</w:t>
      </w:r>
      <w:r w:rsidR="00362E81" w:rsidRPr="00A65F46">
        <w:rPr>
          <w:rFonts w:cstheme="minorHAnsi"/>
          <w:lang w:val="en-US"/>
        </w:rPr>
        <w:t xml:space="preserve"> and let the healthy get on with their lives.</w:t>
      </w:r>
      <w:r w:rsidR="00426ED1">
        <w:rPr>
          <w:rStyle w:val="FootnoteReference"/>
          <w:rFonts w:cstheme="minorHAnsi"/>
          <w:lang w:val="en-US"/>
        </w:rPr>
        <w:footnoteReference w:id="11"/>
      </w:r>
    </w:p>
    <w:p w14:paraId="5B3E0D01" w14:textId="78495C47" w:rsidR="00362E81" w:rsidRPr="003B34E9" w:rsidRDefault="00362E81" w:rsidP="00336CC9">
      <w:pPr>
        <w:pStyle w:val="ListParagraph"/>
        <w:spacing w:before="200" w:after="200" w:line="276" w:lineRule="auto"/>
        <w:contextualSpacing w:val="0"/>
        <w:rPr>
          <w:rFonts w:cstheme="minorHAnsi"/>
          <w:b/>
          <w:i/>
        </w:rPr>
      </w:pPr>
      <w:r w:rsidRPr="003B34E9">
        <w:rPr>
          <w:rFonts w:cstheme="minorHAnsi"/>
          <w:b/>
          <w:i/>
        </w:rPr>
        <w:t>Clause 7 replaces section 11, which is the primary empowering section for COVID-19 orders:</w:t>
      </w:r>
    </w:p>
    <w:p w14:paraId="7685B3F4" w14:textId="493887F3" w:rsidR="00362E81" w:rsidRPr="00EC4A02" w:rsidRDefault="00362E81" w:rsidP="00336CC9">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 xml:space="preserve">Clause 7 amends the original section 11 of the Covid Act by adding significant further provisions. One such provision, section 11(4), provides that goods prohibited from entering a </w:t>
      </w:r>
      <w:r w:rsidRPr="00EC4A02">
        <w:rPr>
          <w:rFonts w:cstheme="minorHAnsi"/>
          <w:lang w:val="en-US"/>
        </w:rPr>
        <w:lastRenderedPageBreak/>
        <w:t>port or place by a COVID-19 order are prohibited imports for the purposes of the Customs and Excise Act 2018.</w:t>
      </w:r>
    </w:p>
    <w:p w14:paraId="2919665B" w14:textId="608720D9" w:rsidR="00362E81" w:rsidRPr="007C10B9" w:rsidRDefault="00362E81" w:rsidP="007C10B9">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 xml:space="preserve">This provision is unjustified and contrary to the public interest and the rights and obligations of the medical profession. </w:t>
      </w:r>
      <w:r w:rsidR="007C10B9">
        <w:rPr>
          <w:rFonts w:cstheme="minorHAnsi"/>
          <w:lang w:val="en-US"/>
        </w:rPr>
        <w:t>It</w:t>
      </w:r>
      <w:r w:rsidR="00C15631">
        <w:rPr>
          <w:rFonts w:cstheme="minorHAnsi"/>
          <w:lang w:val="en-US"/>
        </w:rPr>
        <w:t xml:space="preserve"> appears to be</w:t>
      </w:r>
      <w:r w:rsidR="007C10B9">
        <w:rPr>
          <w:rFonts w:cstheme="minorHAnsi"/>
          <w:lang w:val="en-US"/>
        </w:rPr>
        <w:t xml:space="preserve"> a</w:t>
      </w:r>
      <w:r w:rsidR="00C15631">
        <w:rPr>
          <w:rFonts w:cstheme="minorHAnsi"/>
          <w:lang w:val="en-US"/>
        </w:rPr>
        <w:t xml:space="preserve"> means to prohibit </w:t>
      </w:r>
      <w:r w:rsidRPr="00EC4A02">
        <w:rPr>
          <w:rFonts w:cstheme="minorHAnsi"/>
          <w:lang w:val="en-US"/>
        </w:rPr>
        <w:t>the import of antigen tests and safe and effective medications effectively and efficiently adopted and utilised by many other countries (such as India in their early treatment protocols)</w:t>
      </w:r>
      <w:r w:rsidR="007C10B9">
        <w:rPr>
          <w:rFonts w:cstheme="minorHAnsi"/>
          <w:lang w:val="en-US"/>
        </w:rPr>
        <w:t xml:space="preserve">. </w:t>
      </w:r>
      <w:r w:rsidR="007C10B9" w:rsidRPr="007C10B9">
        <w:rPr>
          <w:rFonts w:cstheme="minorHAnsi"/>
          <w:lang w:val="en-US"/>
        </w:rPr>
        <w:t>And it</w:t>
      </w:r>
      <w:r w:rsidRPr="007C10B9">
        <w:rPr>
          <w:rFonts w:cstheme="minorHAnsi"/>
          <w:lang w:val="en-US"/>
        </w:rPr>
        <w:t xml:space="preserve"> illustrates the preference to not effectively, aptly or humanely respond to Covid-19.  The clear intention to thwart early detection and ban early treatment with tried and tested generic alternatives (in combination) clearly illustrates that the measures legislated for are not about the health of New Zealand citizens</w:t>
      </w:r>
      <w:r w:rsidR="007C10B9">
        <w:rPr>
          <w:rFonts w:cstheme="minorHAnsi"/>
          <w:lang w:val="en-US"/>
        </w:rPr>
        <w:t xml:space="preserve"> </w:t>
      </w:r>
      <w:r w:rsidRPr="007C10B9">
        <w:rPr>
          <w:rFonts w:cstheme="minorHAnsi"/>
          <w:lang w:val="en-US"/>
        </w:rPr>
        <w:t>but control for other purposes.</w:t>
      </w:r>
    </w:p>
    <w:p w14:paraId="0189A154" w14:textId="0AADAEBC" w:rsidR="00362E81" w:rsidRPr="003B34E9" w:rsidRDefault="00362E81" w:rsidP="00336CC9">
      <w:pPr>
        <w:pStyle w:val="ListParagraph"/>
        <w:spacing w:before="200" w:after="200" w:line="276" w:lineRule="auto"/>
        <w:contextualSpacing w:val="0"/>
        <w:rPr>
          <w:rFonts w:cstheme="minorHAnsi"/>
          <w:b/>
          <w:i/>
        </w:rPr>
      </w:pPr>
      <w:r w:rsidRPr="003B34E9">
        <w:rPr>
          <w:rFonts w:cstheme="minorHAnsi"/>
          <w:b/>
          <w:i/>
        </w:rPr>
        <w:t>Clause 9 replaces section 12, general provisions dealing with the scope of COVID-19 orders</w:t>
      </w:r>
      <w:r w:rsidR="001E526A">
        <w:rPr>
          <w:rFonts w:cstheme="minorHAnsi"/>
          <w:b/>
          <w:i/>
        </w:rPr>
        <w:t>:</w:t>
      </w:r>
    </w:p>
    <w:p w14:paraId="14592F2D" w14:textId="77777777" w:rsidR="007C10B9" w:rsidRDefault="00362E81" w:rsidP="00336CC9">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 xml:space="preserve">Clause 9 replaces section 12.  The proposals are subjective and vague and </w:t>
      </w:r>
      <w:r w:rsidR="0099205D">
        <w:rPr>
          <w:rFonts w:cstheme="minorHAnsi"/>
          <w:lang w:val="en-US"/>
        </w:rPr>
        <w:t xml:space="preserve">seek </w:t>
      </w:r>
      <w:r w:rsidRPr="00EC4A02">
        <w:rPr>
          <w:rFonts w:cstheme="minorHAnsi"/>
          <w:lang w:val="en-US"/>
        </w:rPr>
        <w:t xml:space="preserve">to confer a right on Government to make any order, impose any restriction, decide any detainment, and restrict any treatment other than </w:t>
      </w:r>
      <w:r w:rsidR="00441B3B">
        <w:rPr>
          <w:rFonts w:cstheme="minorHAnsi"/>
          <w:lang w:val="en-US"/>
        </w:rPr>
        <w:t>such treatment as the government should determine</w:t>
      </w:r>
      <w:r w:rsidR="007C10B9">
        <w:rPr>
          <w:rFonts w:cstheme="minorHAnsi"/>
          <w:lang w:val="en-US"/>
        </w:rPr>
        <w:t>.</w:t>
      </w:r>
      <w:r w:rsidR="00441B3B">
        <w:rPr>
          <w:rFonts w:cstheme="minorHAnsi"/>
          <w:lang w:val="en-US"/>
        </w:rPr>
        <w:t xml:space="preserve"> </w:t>
      </w:r>
      <w:r w:rsidR="007C10B9">
        <w:rPr>
          <w:rFonts w:cstheme="minorHAnsi"/>
          <w:lang w:val="en-US"/>
        </w:rPr>
        <w:t>W</w:t>
      </w:r>
      <w:r w:rsidRPr="00EC4A02">
        <w:rPr>
          <w:rFonts w:cstheme="minorHAnsi"/>
          <w:lang w:val="en-US"/>
        </w:rPr>
        <w:t xml:space="preserve">hilst at the same time bamboozling the average person.  </w:t>
      </w:r>
    </w:p>
    <w:p w14:paraId="46B0CAB6" w14:textId="4BCB2E4E" w:rsidR="00362E81" w:rsidRPr="00210ACD" w:rsidRDefault="007C10B9" w:rsidP="00336CC9">
      <w:pPr>
        <w:pStyle w:val="ListParagraph"/>
        <w:numPr>
          <w:ilvl w:val="1"/>
          <w:numId w:val="2"/>
        </w:numPr>
        <w:spacing w:before="200" w:after="200" w:line="276" w:lineRule="auto"/>
        <w:ind w:hanging="720"/>
        <w:contextualSpacing w:val="0"/>
        <w:rPr>
          <w:rFonts w:cstheme="minorHAnsi"/>
          <w:lang w:val="en-US"/>
        </w:rPr>
      </w:pPr>
      <w:r>
        <w:rPr>
          <w:rFonts w:cstheme="minorHAnsi"/>
          <w:lang w:val="en-US"/>
        </w:rPr>
        <w:t>Cabinet has adopted the</w:t>
      </w:r>
      <w:r w:rsidR="00362E81" w:rsidRPr="00210ACD">
        <w:rPr>
          <w:rFonts w:cstheme="minorHAnsi"/>
          <w:lang w:val="en-US"/>
        </w:rPr>
        <w:t xml:space="preserve"> Legislative Design and Advisory Committee Guidelines </w:t>
      </w:r>
      <w:r>
        <w:rPr>
          <w:rFonts w:cstheme="minorHAnsi"/>
          <w:lang w:val="en-US"/>
        </w:rPr>
        <w:t>a</w:t>
      </w:r>
      <w:r w:rsidR="00362E81" w:rsidRPr="00210ACD">
        <w:rPr>
          <w:rFonts w:cstheme="minorHAnsi"/>
          <w:lang w:val="en-US"/>
        </w:rPr>
        <w:t>s the Government's key point of reference for assessing whether draft legislation is consistent with accepted legal and constitutional principles. And as we have seen</w:t>
      </w:r>
      <w:r>
        <w:rPr>
          <w:rFonts w:cstheme="minorHAnsi"/>
          <w:lang w:val="en-US"/>
        </w:rPr>
        <w:t>,</w:t>
      </w:r>
      <w:r w:rsidR="00362E81" w:rsidRPr="00210ACD">
        <w:rPr>
          <w:rFonts w:cstheme="minorHAnsi"/>
          <w:lang w:val="en-US"/>
        </w:rPr>
        <w:t xml:space="preserve"> they include a fundamental principle of the Rule of Law</w:t>
      </w:r>
      <w:r>
        <w:rPr>
          <w:rFonts w:cstheme="minorHAnsi"/>
          <w:lang w:val="en-US"/>
        </w:rPr>
        <w:t>,</w:t>
      </w:r>
      <w:r w:rsidR="00362E81" w:rsidRPr="00210ACD">
        <w:rPr>
          <w:rFonts w:cstheme="minorHAnsi"/>
          <w:lang w:val="en-US"/>
        </w:rPr>
        <w:t xml:space="preserve"> which specifies that the law should be clear and understandable. Therefore, under the core principles of these Guidelines</w:t>
      </w:r>
      <w:r>
        <w:rPr>
          <w:rFonts w:cstheme="minorHAnsi"/>
          <w:lang w:val="en-US"/>
        </w:rPr>
        <w:t>,</w:t>
      </w:r>
      <w:r w:rsidR="00362E81" w:rsidRPr="00210ACD">
        <w:rPr>
          <w:rFonts w:cstheme="minorHAnsi"/>
          <w:lang w:val="en-US"/>
        </w:rPr>
        <w:t xml:space="preserve"> the proposed legislation fails for not being clear and understandable.  </w:t>
      </w:r>
    </w:p>
    <w:p w14:paraId="48CB6A20" w14:textId="4F0883FD" w:rsidR="00362E81" w:rsidRPr="00210ACD" w:rsidRDefault="00362E81" w:rsidP="00336CC9">
      <w:pPr>
        <w:pStyle w:val="ListParagraph"/>
        <w:spacing w:before="200" w:after="200" w:line="276" w:lineRule="auto"/>
        <w:contextualSpacing w:val="0"/>
        <w:rPr>
          <w:rFonts w:cstheme="minorHAnsi"/>
          <w:b/>
          <w:i/>
        </w:rPr>
      </w:pPr>
      <w:r w:rsidRPr="003B34E9">
        <w:rPr>
          <w:rFonts w:cstheme="minorHAnsi"/>
          <w:b/>
          <w:i/>
        </w:rPr>
        <w:t>Clause 10 amends section 13, which state</w:t>
      </w:r>
      <w:r w:rsidR="00210ACD">
        <w:rPr>
          <w:rFonts w:cstheme="minorHAnsi"/>
          <w:b/>
          <w:i/>
        </w:rPr>
        <w:t>s the effect of COVID-19 orders</w:t>
      </w:r>
      <w:r w:rsidR="001E526A">
        <w:rPr>
          <w:rFonts w:cstheme="minorHAnsi"/>
          <w:b/>
          <w:i/>
        </w:rPr>
        <w:t>:</w:t>
      </w:r>
    </w:p>
    <w:p w14:paraId="3EB33553" w14:textId="3432E16D" w:rsidR="00362E81" w:rsidRPr="00510DBF" w:rsidRDefault="00510DBF" w:rsidP="00336CC9">
      <w:pPr>
        <w:pStyle w:val="ListParagraph"/>
        <w:numPr>
          <w:ilvl w:val="1"/>
          <w:numId w:val="2"/>
        </w:numPr>
        <w:spacing w:before="200" w:after="200" w:line="276" w:lineRule="auto"/>
        <w:ind w:hanging="720"/>
        <w:contextualSpacing w:val="0"/>
        <w:rPr>
          <w:rFonts w:cstheme="minorHAnsi"/>
          <w:lang w:val="en-US"/>
        </w:rPr>
      </w:pPr>
      <w:r>
        <w:rPr>
          <w:rFonts w:cstheme="minorHAnsi"/>
          <w:lang w:val="en-US"/>
        </w:rPr>
        <w:t>Under c</w:t>
      </w:r>
      <w:r w:rsidR="00362E81" w:rsidRPr="00510DBF">
        <w:rPr>
          <w:rFonts w:cstheme="minorHAnsi"/>
          <w:lang w:val="en-US"/>
        </w:rPr>
        <w:t>lause 10(b) the Minister</w:t>
      </w:r>
      <w:r w:rsidR="00BA2E92">
        <w:rPr>
          <w:rFonts w:cstheme="minorHAnsi"/>
          <w:lang w:val="en-US"/>
        </w:rPr>
        <w:t xml:space="preserve">’s ability </w:t>
      </w:r>
      <w:r w:rsidR="00362E81" w:rsidRPr="00510DBF">
        <w:rPr>
          <w:rFonts w:cstheme="minorHAnsi"/>
          <w:lang w:val="en-US"/>
        </w:rPr>
        <w:t xml:space="preserve">to use delegated legislation to delegate discretion to any third party is contrary to the Rule of Law and </w:t>
      </w:r>
      <w:r w:rsidR="00BA2E92">
        <w:rPr>
          <w:rFonts w:cstheme="minorHAnsi"/>
          <w:lang w:val="en-US"/>
        </w:rPr>
        <w:t xml:space="preserve">public law </w:t>
      </w:r>
      <w:r w:rsidR="00362E81" w:rsidRPr="00510DBF">
        <w:rPr>
          <w:rFonts w:cstheme="minorHAnsi"/>
          <w:lang w:val="en-US"/>
        </w:rPr>
        <w:t xml:space="preserve">principles. Further, the provision is subjective and vague and therefore fails this fundamental constitutional </w:t>
      </w:r>
      <w:proofErr w:type="gramStart"/>
      <w:r w:rsidR="00362E81" w:rsidRPr="00510DBF">
        <w:rPr>
          <w:rFonts w:cstheme="minorHAnsi"/>
          <w:lang w:val="en-US"/>
        </w:rPr>
        <w:t>principle</w:t>
      </w:r>
      <w:proofErr w:type="gramEnd"/>
      <w:r w:rsidR="00362E81" w:rsidRPr="00510DBF">
        <w:rPr>
          <w:rFonts w:cstheme="minorHAnsi"/>
          <w:lang w:val="en-US"/>
        </w:rPr>
        <w:t xml:space="preserve"> test. </w:t>
      </w:r>
    </w:p>
    <w:p w14:paraId="4A4CEA14" w14:textId="25DE913B" w:rsidR="0049193D" w:rsidRDefault="00362E81" w:rsidP="00336CC9">
      <w:pPr>
        <w:pStyle w:val="ListParagraph"/>
        <w:numPr>
          <w:ilvl w:val="1"/>
          <w:numId w:val="2"/>
        </w:numPr>
        <w:spacing w:before="200" w:after="200" w:line="276" w:lineRule="auto"/>
        <w:ind w:hanging="720"/>
        <w:contextualSpacing w:val="0"/>
        <w:rPr>
          <w:rFonts w:cstheme="minorHAnsi"/>
          <w:lang w:val="en-US"/>
        </w:rPr>
      </w:pPr>
      <w:r w:rsidRPr="00510DBF">
        <w:rPr>
          <w:rFonts w:cstheme="minorHAnsi"/>
          <w:lang w:val="en-US"/>
        </w:rPr>
        <w:t>It is also contrary to constitutional convention to change the law while proceedings are before the Courts.</w:t>
      </w:r>
      <w:r w:rsidR="00426ED1" w:rsidRPr="00510DBF">
        <w:rPr>
          <w:rStyle w:val="FootnoteReference"/>
          <w:rFonts w:cstheme="minorHAnsi"/>
          <w:lang w:val="en-US"/>
        </w:rPr>
        <w:footnoteReference w:id="12"/>
      </w:r>
      <w:r w:rsidRPr="00510DBF">
        <w:rPr>
          <w:rFonts w:cstheme="minorHAnsi"/>
          <w:lang w:val="en-US"/>
        </w:rPr>
        <w:t xml:space="preserve"> </w:t>
      </w:r>
    </w:p>
    <w:p w14:paraId="0219CADC" w14:textId="68CE57BB" w:rsidR="00362E81" w:rsidRPr="00210ACD" w:rsidRDefault="00362E81" w:rsidP="00336CC9">
      <w:pPr>
        <w:pStyle w:val="ListParagraph"/>
        <w:spacing w:before="200" w:after="200" w:line="276" w:lineRule="auto"/>
        <w:contextualSpacing w:val="0"/>
        <w:rPr>
          <w:rFonts w:cstheme="minorHAnsi"/>
          <w:b/>
          <w:i/>
        </w:rPr>
      </w:pPr>
      <w:r w:rsidRPr="003B34E9">
        <w:rPr>
          <w:rFonts w:cstheme="minorHAnsi"/>
          <w:b/>
          <w:i/>
        </w:rPr>
        <w:t>Clause 12 amends Section 22 (Power to close roads and p</w:t>
      </w:r>
      <w:r w:rsidR="00210ACD">
        <w:rPr>
          <w:rFonts w:cstheme="minorHAnsi"/>
          <w:b/>
          <w:i/>
        </w:rPr>
        <w:t>ublic places and stop vehicles)</w:t>
      </w:r>
      <w:r w:rsidR="001E526A">
        <w:rPr>
          <w:rFonts w:cstheme="minorHAnsi"/>
          <w:b/>
          <w:i/>
        </w:rPr>
        <w:t>:</w:t>
      </w:r>
    </w:p>
    <w:p w14:paraId="32880FA6" w14:textId="37219A1A" w:rsidR="00362E81" w:rsidRPr="00EC4A02" w:rsidRDefault="00362E81" w:rsidP="00336CC9">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 xml:space="preserve">Clause 12 amends section 22 to allow a class of persons identified </w:t>
      </w:r>
      <w:r w:rsidRPr="00210ACD">
        <w:rPr>
          <w:rFonts w:cstheme="minorHAnsi"/>
          <w:lang w:val="en-US"/>
        </w:rPr>
        <w:t>solely by their</w:t>
      </w:r>
      <w:r w:rsidRPr="00EC4A02">
        <w:rPr>
          <w:rFonts w:cstheme="minorHAnsi"/>
          <w:lang w:val="en-US"/>
        </w:rPr>
        <w:t xml:space="preserve"> </w:t>
      </w:r>
      <w:r w:rsidRPr="00210ACD">
        <w:rPr>
          <w:rFonts w:cstheme="minorHAnsi"/>
          <w:lang w:val="en-US"/>
        </w:rPr>
        <w:t>ancestry</w:t>
      </w:r>
      <w:r w:rsidRPr="00210ACD">
        <w:rPr>
          <w:vertAlign w:val="superscript"/>
        </w:rPr>
        <w:footnoteReference w:id="13"/>
      </w:r>
      <w:r w:rsidRPr="00EC4A02">
        <w:rPr>
          <w:rFonts w:cstheme="minorHAnsi"/>
          <w:lang w:val="en-US"/>
        </w:rPr>
        <w:t xml:space="preserve"> to have powers to block roads under the ’</w:t>
      </w:r>
      <w:r w:rsidRPr="00210ACD">
        <w:rPr>
          <w:rFonts w:cstheme="minorHAnsi"/>
          <w:lang w:val="en-US"/>
        </w:rPr>
        <w:t>supervision</w:t>
      </w:r>
      <w:r w:rsidRPr="00EC4A02">
        <w:rPr>
          <w:rFonts w:cstheme="minorHAnsi"/>
          <w:lang w:val="en-US"/>
        </w:rPr>
        <w:t>’ of a constable, but there is no definition of what ‘</w:t>
      </w:r>
      <w:r w:rsidRPr="00210ACD">
        <w:rPr>
          <w:rFonts w:cstheme="minorHAnsi"/>
          <w:lang w:val="en-US"/>
        </w:rPr>
        <w:t>supervision</w:t>
      </w:r>
      <w:r w:rsidRPr="00EC4A02">
        <w:rPr>
          <w:rFonts w:cstheme="minorHAnsi"/>
          <w:lang w:val="en-US"/>
        </w:rPr>
        <w:t xml:space="preserve">’ entails. There is no information or direction in the Bill or otherwise as to what constitutes </w:t>
      </w:r>
      <w:r w:rsidRPr="00210ACD">
        <w:rPr>
          <w:rFonts w:cstheme="minorHAnsi"/>
          <w:lang w:val="en-US"/>
        </w:rPr>
        <w:t>’suitably qualified</w:t>
      </w:r>
      <w:r w:rsidR="00DB63C6">
        <w:rPr>
          <w:rFonts w:cstheme="minorHAnsi"/>
          <w:lang w:val="en-US"/>
        </w:rPr>
        <w:t xml:space="preserve"> and trained’</w:t>
      </w:r>
      <w:r w:rsidRPr="00EC4A02">
        <w:rPr>
          <w:rFonts w:cstheme="minorHAnsi"/>
          <w:lang w:val="en-US"/>
        </w:rPr>
        <w:t xml:space="preserve"> – with the suggested </w:t>
      </w:r>
      <w:r w:rsidRPr="00EC4A02">
        <w:rPr>
          <w:rFonts w:cstheme="minorHAnsi"/>
          <w:lang w:val="en-US"/>
        </w:rPr>
        <w:lastRenderedPageBreak/>
        <w:t>empowering provisions conjuring the vision of a 'Dad's Army'.  This is unworkable and unacceptable.</w:t>
      </w:r>
    </w:p>
    <w:p w14:paraId="298922DB" w14:textId="71A5190E" w:rsidR="00336CC9" w:rsidRPr="00510DBF" w:rsidRDefault="00D81A80" w:rsidP="008119CA">
      <w:pPr>
        <w:pStyle w:val="ListParagraph"/>
        <w:numPr>
          <w:ilvl w:val="1"/>
          <w:numId w:val="2"/>
        </w:numPr>
        <w:spacing w:before="200" w:after="200" w:line="276" w:lineRule="auto"/>
        <w:ind w:hanging="720"/>
        <w:contextualSpacing w:val="0"/>
        <w:rPr>
          <w:rFonts w:cstheme="minorHAnsi"/>
        </w:rPr>
      </w:pPr>
      <w:r>
        <w:rPr>
          <w:rFonts w:cstheme="minorHAnsi"/>
          <w:lang w:val="en-US"/>
        </w:rPr>
        <w:t>Only the police have the</w:t>
      </w:r>
      <w:r w:rsidR="00362E81" w:rsidRPr="00441B3B">
        <w:rPr>
          <w:rFonts w:cstheme="minorHAnsi"/>
          <w:lang w:val="en-US"/>
        </w:rPr>
        <w:t xml:space="preserve"> power to stop </w:t>
      </w:r>
      <w:r w:rsidR="00441B3B" w:rsidRPr="00441B3B">
        <w:rPr>
          <w:rFonts w:cstheme="minorHAnsi"/>
          <w:lang w:val="en-US"/>
        </w:rPr>
        <w:t xml:space="preserve">the general </w:t>
      </w:r>
      <w:proofErr w:type="gramStart"/>
      <w:r w:rsidR="00441B3B" w:rsidRPr="00441B3B">
        <w:rPr>
          <w:rFonts w:cstheme="minorHAnsi"/>
          <w:lang w:val="en-US"/>
        </w:rPr>
        <w:t>public</w:t>
      </w:r>
      <w:proofErr w:type="gramEnd"/>
      <w:r w:rsidR="00441B3B" w:rsidRPr="00441B3B">
        <w:rPr>
          <w:rFonts w:cstheme="minorHAnsi"/>
          <w:lang w:val="en-US"/>
        </w:rPr>
        <w:t xml:space="preserve"> </w:t>
      </w:r>
      <w:r>
        <w:rPr>
          <w:rFonts w:cstheme="minorHAnsi"/>
          <w:lang w:val="en-US"/>
        </w:rPr>
        <w:t xml:space="preserve">and this is </w:t>
      </w:r>
      <w:r w:rsidR="00362E81" w:rsidRPr="00441B3B">
        <w:rPr>
          <w:rFonts w:cstheme="minorHAnsi"/>
          <w:lang w:val="en-US"/>
        </w:rPr>
        <w:t xml:space="preserve">because </w:t>
      </w:r>
      <w:r w:rsidR="00441B3B" w:rsidRPr="00441B3B">
        <w:rPr>
          <w:rFonts w:cstheme="minorHAnsi"/>
          <w:lang w:val="en-US"/>
        </w:rPr>
        <w:t xml:space="preserve">they are subject to </w:t>
      </w:r>
      <w:r w:rsidR="00362E81" w:rsidRPr="00441B3B">
        <w:rPr>
          <w:rFonts w:cstheme="minorHAnsi"/>
          <w:lang w:val="en-US"/>
        </w:rPr>
        <w:t xml:space="preserve">intensive training and accountability. This provision is in contravention of the Rule of Law principles that everyone is equal before the law.  </w:t>
      </w:r>
      <w:r>
        <w:rPr>
          <w:rFonts w:cstheme="minorHAnsi"/>
          <w:lang w:val="en-US"/>
        </w:rPr>
        <w:t>And</w:t>
      </w:r>
      <w:r w:rsidR="00362E81" w:rsidRPr="00441B3B">
        <w:rPr>
          <w:rFonts w:cstheme="minorHAnsi"/>
          <w:lang w:val="en-US"/>
        </w:rPr>
        <w:t xml:space="preserve"> </w:t>
      </w:r>
      <w:proofErr w:type="gramStart"/>
      <w:r w:rsidR="00362E81" w:rsidRPr="00441B3B">
        <w:rPr>
          <w:rFonts w:cstheme="minorHAnsi"/>
          <w:lang w:val="en-US"/>
        </w:rPr>
        <w:t>therefore</w:t>
      </w:r>
      <w:proofErr w:type="gramEnd"/>
      <w:r w:rsidR="00362E81" w:rsidRPr="00441B3B">
        <w:rPr>
          <w:rFonts w:cstheme="minorHAnsi"/>
          <w:lang w:val="en-US"/>
        </w:rPr>
        <w:t xml:space="preserve"> </w:t>
      </w:r>
      <w:r>
        <w:rPr>
          <w:rFonts w:cstheme="minorHAnsi"/>
          <w:lang w:val="en-US"/>
        </w:rPr>
        <w:t>this is yet further</w:t>
      </w:r>
      <w:r w:rsidR="00362E81" w:rsidRPr="00441B3B">
        <w:rPr>
          <w:rFonts w:cstheme="minorHAnsi"/>
          <w:lang w:val="en-US"/>
        </w:rPr>
        <w:t xml:space="preserve"> breach of one of the core principles as defined by the Legislative Design and Advisory Committee</w:t>
      </w:r>
      <w:r w:rsidR="00210ACD" w:rsidRPr="00441B3B">
        <w:rPr>
          <w:rFonts w:cstheme="minorHAnsi"/>
          <w:lang w:val="en-US"/>
        </w:rPr>
        <w:t>.</w:t>
      </w:r>
      <w:r w:rsidR="00362E81" w:rsidRPr="00210ACD">
        <w:rPr>
          <w:rFonts w:cstheme="minorHAnsi"/>
          <w:vertAlign w:val="superscript"/>
          <w:lang w:val="en-US"/>
        </w:rPr>
        <w:footnoteReference w:id="14"/>
      </w:r>
      <w:r w:rsidR="00362E81" w:rsidRPr="00441B3B">
        <w:rPr>
          <w:rFonts w:cstheme="minorHAnsi"/>
          <w:lang w:val="en-US"/>
        </w:rPr>
        <w:t xml:space="preserve"> </w:t>
      </w:r>
    </w:p>
    <w:p w14:paraId="13D5827A" w14:textId="6CB2FC62" w:rsidR="00362E81" w:rsidRPr="003B34E9" w:rsidRDefault="00362E81" w:rsidP="00336CC9">
      <w:pPr>
        <w:pStyle w:val="ListParagraph"/>
        <w:spacing w:before="200" w:after="200" w:line="276" w:lineRule="auto"/>
        <w:contextualSpacing w:val="0"/>
        <w:rPr>
          <w:rFonts w:cstheme="minorHAnsi"/>
          <w:b/>
          <w:i/>
        </w:rPr>
      </w:pPr>
      <w:r w:rsidRPr="003B34E9">
        <w:rPr>
          <w:rFonts w:cstheme="minorHAnsi"/>
          <w:b/>
          <w:i/>
        </w:rPr>
        <w:t>Clause 13 replaces section 26, offences relating to compliance with orders:</w:t>
      </w:r>
    </w:p>
    <w:p w14:paraId="7824AA63" w14:textId="5A47C684" w:rsidR="00362E81" w:rsidRPr="00426ED1" w:rsidRDefault="00362E81" w:rsidP="00426ED1">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 xml:space="preserve">Clause 13 proposes </w:t>
      </w:r>
      <w:r w:rsidR="00D81A80">
        <w:rPr>
          <w:rFonts w:cstheme="minorHAnsi"/>
          <w:lang w:val="en-US"/>
        </w:rPr>
        <w:t xml:space="preserve">increasing </w:t>
      </w:r>
      <w:r w:rsidRPr="00EC4A02">
        <w:rPr>
          <w:rFonts w:cstheme="minorHAnsi"/>
          <w:lang w:val="en-US"/>
        </w:rPr>
        <w:t>the fines by a colossal amount making them unequitable and beyond any level of appropriate or reasonable punishment</w:t>
      </w:r>
      <w:r w:rsidR="00D81A80">
        <w:rPr>
          <w:rFonts w:cstheme="minorHAnsi"/>
          <w:lang w:val="en-US"/>
        </w:rPr>
        <w:t>.</w:t>
      </w:r>
      <w:r w:rsidR="00426ED1">
        <w:rPr>
          <w:rFonts w:cstheme="minorHAnsi"/>
          <w:lang w:val="en-US"/>
        </w:rPr>
        <w:t xml:space="preserve"> </w:t>
      </w:r>
      <w:r w:rsidRPr="00426ED1">
        <w:rPr>
          <w:rFonts w:cstheme="minorHAnsi"/>
          <w:lang w:val="en-US"/>
        </w:rPr>
        <w:t xml:space="preserve">The changes proposed </w:t>
      </w:r>
      <w:r w:rsidR="00D81A80">
        <w:rPr>
          <w:rFonts w:cstheme="minorHAnsi"/>
          <w:lang w:val="en-US"/>
        </w:rPr>
        <w:t xml:space="preserve">regarding </w:t>
      </w:r>
      <w:r w:rsidRPr="00426ED1">
        <w:rPr>
          <w:rFonts w:cstheme="minorHAnsi"/>
          <w:lang w:val="en-US"/>
        </w:rPr>
        <w:t xml:space="preserve">fines are outrageous and warrant that a significant part of our submissions be focused on </w:t>
      </w:r>
      <w:r w:rsidR="00D81A80">
        <w:rPr>
          <w:rFonts w:cstheme="minorHAnsi"/>
          <w:lang w:val="en-US"/>
        </w:rPr>
        <w:t>them</w:t>
      </w:r>
      <w:r w:rsidRPr="00426ED1">
        <w:rPr>
          <w:rFonts w:cstheme="minorHAnsi"/>
          <w:lang w:val="en-US"/>
        </w:rPr>
        <w:t>.</w:t>
      </w:r>
    </w:p>
    <w:p w14:paraId="5139E710" w14:textId="229DDA8D" w:rsidR="00362E81" w:rsidRPr="00EC4A02" w:rsidRDefault="00362E81" w:rsidP="00336CC9">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 xml:space="preserve">The changes would see a 13-fold increase in on-the-spot infringement fines for non-compliance with orders (from $300 to $4000 for an individual and $12,000 for a body </w:t>
      </w:r>
      <w:r w:rsidR="00D81A80">
        <w:rPr>
          <w:rFonts w:cstheme="minorHAnsi"/>
          <w:lang w:val="en-US"/>
        </w:rPr>
        <w:t>c</w:t>
      </w:r>
      <w:r w:rsidRPr="00EC4A02">
        <w:rPr>
          <w:rFonts w:cstheme="minorHAnsi"/>
          <w:lang w:val="en-US"/>
        </w:rPr>
        <w:t xml:space="preserve">orporate). </w:t>
      </w:r>
    </w:p>
    <w:p w14:paraId="10AF49FE" w14:textId="4DACF265" w:rsidR="00362E81" w:rsidRPr="00EC4A02" w:rsidRDefault="00210ACD" w:rsidP="00336CC9">
      <w:pPr>
        <w:pStyle w:val="ListParagraph"/>
        <w:numPr>
          <w:ilvl w:val="1"/>
          <w:numId w:val="2"/>
        </w:numPr>
        <w:spacing w:before="200" w:after="200" w:line="276" w:lineRule="auto"/>
        <w:ind w:hanging="720"/>
        <w:contextualSpacing w:val="0"/>
        <w:rPr>
          <w:rFonts w:cstheme="minorHAnsi"/>
          <w:lang w:val="en-US"/>
        </w:rPr>
      </w:pPr>
      <w:r>
        <w:rPr>
          <w:rFonts w:cstheme="minorHAnsi"/>
          <w:lang w:val="en-US"/>
        </w:rPr>
        <w:t xml:space="preserve">If </w:t>
      </w:r>
      <w:r w:rsidR="00362E81" w:rsidRPr="00EC4A02">
        <w:rPr>
          <w:rFonts w:cstheme="minorHAnsi"/>
          <w:lang w:val="en-US"/>
        </w:rPr>
        <w:t xml:space="preserve">a person disputes their infringement notice in </w:t>
      </w:r>
      <w:r w:rsidR="00D81A80">
        <w:rPr>
          <w:rFonts w:cstheme="minorHAnsi"/>
          <w:lang w:val="en-US"/>
        </w:rPr>
        <w:t>C</w:t>
      </w:r>
      <w:r w:rsidR="00362E81" w:rsidRPr="00EC4A02">
        <w:rPr>
          <w:rFonts w:cstheme="minorHAnsi"/>
          <w:lang w:val="en-US"/>
        </w:rPr>
        <w:t xml:space="preserve">ourt (or if the infringement is filed in the Courts rather than simply served by way of notice), then the maximum fine that can be imposed trebles to a preposterous $12,000 for an individual (and $15,000 for a body corporate). </w:t>
      </w:r>
    </w:p>
    <w:p w14:paraId="7EFDA053" w14:textId="289B6F01" w:rsidR="00362E81" w:rsidRPr="00EC4A02" w:rsidRDefault="00362E81" w:rsidP="00336CC9">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At the same time</w:t>
      </w:r>
      <w:r w:rsidR="00D81A80">
        <w:rPr>
          <w:rFonts w:cstheme="minorHAnsi"/>
          <w:lang w:val="en-US"/>
        </w:rPr>
        <w:t>,</w:t>
      </w:r>
      <w:r w:rsidRPr="00EC4A02">
        <w:rPr>
          <w:rFonts w:cstheme="minorHAnsi"/>
          <w:lang w:val="en-US"/>
        </w:rPr>
        <w:t xml:space="preserve"> there is a threefold increase </w:t>
      </w:r>
      <w:r w:rsidR="00D81A80">
        <w:rPr>
          <w:rFonts w:cstheme="minorHAnsi"/>
          <w:lang w:val="en-US"/>
        </w:rPr>
        <w:t>with</w:t>
      </w:r>
      <w:r w:rsidRPr="00EC4A02">
        <w:rPr>
          <w:rFonts w:cstheme="minorHAnsi"/>
          <w:lang w:val="en-US"/>
        </w:rPr>
        <w:t xml:space="preserve"> respect </w:t>
      </w:r>
      <w:r w:rsidR="00D81A80">
        <w:rPr>
          <w:rFonts w:cstheme="minorHAnsi"/>
          <w:lang w:val="en-US"/>
        </w:rPr>
        <w:t>to</w:t>
      </w:r>
      <w:r w:rsidRPr="00EC4A02">
        <w:rPr>
          <w:rFonts w:cstheme="minorHAnsi"/>
          <w:lang w:val="en-US"/>
        </w:rPr>
        <w:t xml:space="preserve"> offences where intent is established</w:t>
      </w:r>
      <w:r w:rsidR="00D81A80">
        <w:rPr>
          <w:rFonts w:cstheme="minorHAnsi"/>
          <w:lang w:val="en-US"/>
        </w:rPr>
        <w:t xml:space="preserve">, </w:t>
      </w:r>
      <w:r w:rsidRPr="00EC4A02">
        <w:rPr>
          <w:rFonts w:cstheme="minorHAnsi"/>
          <w:lang w:val="en-US"/>
        </w:rPr>
        <w:t>rising from a fine of $4000 to $12,000 for an individual or $15,000 for a body corporate (alongside a term of imprisonment).</w:t>
      </w:r>
    </w:p>
    <w:p w14:paraId="0CBC7616" w14:textId="1FFC0B06" w:rsidR="00362E81" w:rsidRPr="00EC4A02" w:rsidRDefault="00362E81" w:rsidP="00336CC9">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 xml:space="preserve">These fees and fines are not proportionate and </w:t>
      </w:r>
      <w:r w:rsidR="00441B3B">
        <w:rPr>
          <w:rFonts w:cstheme="minorHAnsi"/>
          <w:lang w:val="en-US"/>
        </w:rPr>
        <w:t xml:space="preserve">not warranted given </w:t>
      </w:r>
      <w:r w:rsidRPr="00EC4A02">
        <w:rPr>
          <w:rFonts w:cstheme="minorHAnsi"/>
          <w:lang w:val="en-US"/>
        </w:rPr>
        <w:t>the high level of compliance from the general public under the current alert levels. Further, they breach section 4 of the original Covid Act that specifies that measure</w:t>
      </w:r>
      <w:r w:rsidR="00441B3B">
        <w:rPr>
          <w:rFonts w:cstheme="minorHAnsi"/>
          <w:lang w:val="en-US"/>
        </w:rPr>
        <w:t>s are "orderly, coordinated and proportionate"</w:t>
      </w:r>
      <w:r w:rsidRPr="00EC4A02">
        <w:rPr>
          <w:rFonts w:cstheme="minorHAnsi"/>
          <w:lang w:val="en-US"/>
        </w:rPr>
        <w:t>. Human Rights are not suspended, as acknowledged in the</w:t>
      </w:r>
      <w:r w:rsidR="00426ED1">
        <w:rPr>
          <w:rFonts w:cstheme="minorHAnsi"/>
          <w:lang w:val="en-US"/>
        </w:rPr>
        <w:t xml:space="preserve"> original</w:t>
      </w:r>
      <w:r w:rsidRPr="00EC4A02">
        <w:rPr>
          <w:rFonts w:cstheme="minorHAnsi"/>
          <w:lang w:val="en-US"/>
        </w:rPr>
        <w:t xml:space="preserve"> </w:t>
      </w:r>
      <w:r w:rsidR="00426ED1">
        <w:rPr>
          <w:rFonts w:cstheme="minorHAnsi"/>
          <w:lang w:val="en-US"/>
        </w:rPr>
        <w:t xml:space="preserve">Covid </w:t>
      </w:r>
      <w:r w:rsidRPr="00EC4A02">
        <w:rPr>
          <w:rFonts w:cstheme="minorHAnsi"/>
          <w:lang w:val="en-US"/>
        </w:rPr>
        <w:t xml:space="preserve">Act. These proposals </w:t>
      </w:r>
      <w:r w:rsidR="00D81A80">
        <w:rPr>
          <w:rFonts w:cstheme="minorHAnsi"/>
          <w:lang w:val="en-US"/>
        </w:rPr>
        <w:t>transgress</w:t>
      </w:r>
      <w:r w:rsidRPr="00EC4A02">
        <w:rPr>
          <w:rFonts w:cstheme="minorHAnsi"/>
          <w:lang w:val="en-US"/>
        </w:rPr>
        <w:t xml:space="preserve"> the minimum necessary to protect</w:t>
      </w:r>
      <w:r w:rsidR="00D81A80">
        <w:rPr>
          <w:rFonts w:cstheme="minorHAnsi"/>
          <w:lang w:val="en-US"/>
        </w:rPr>
        <w:t xml:space="preserve"> </w:t>
      </w:r>
      <w:r w:rsidRPr="00EC4A02">
        <w:rPr>
          <w:rFonts w:cstheme="minorHAnsi"/>
          <w:lang w:val="en-US"/>
        </w:rPr>
        <w:t xml:space="preserve">public health aims and </w:t>
      </w:r>
      <w:r w:rsidR="00D81A80">
        <w:rPr>
          <w:rFonts w:cstheme="minorHAnsi"/>
          <w:lang w:val="en-US"/>
        </w:rPr>
        <w:t xml:space="preserve">instead </w:t>
      </w:r>
      <w:r w:rsidRPr="00EC4A02">
        <w:rPr>
          <w:rFonts w:cstheme="minorHAnsi"/>
          <w:lang w:val="en-US"/>
        </w:rPr>
        <w:t xml:space="preserve">into the realm of deprivation and punitive action. </w:t>
      </w:r>
    </w:p>
    <w:p w14:paraId="7ACB4E30" w14:textId="091A0931" w:rsidR="00362E81" w:rsidRDefault="00362E81" w:rsidP="00336CC9">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 xml:space="preserve">The question </w:t>
      </w:r>
      <w:proofErr w:type="gramStart"/>
      <w:r w:rsidRPr="00EC4A02">
        <w:rPr>
          <w:rFonts w:cstheme="minorHAnsi"/>
          <w:lang w:val="en-US"/>
        </w:rPr>
        <w:t>has to</w:t>
      </w:r>
      <w:proofErr w:type="gramEnd"/>
      <w:r w:rsidRPr="00EC4A02">
        <w:rPr>
          <w:rFonts w:cstheme="minorHAnsi"/>
          <w:lang w:val="en-US"/>
        </w:rPr>
        <w:t xml:space="preserve"> be asked - how would this work in practice? An </w:t>
      </w:r>
      <w:r w:rsidRPr="00210ACD">
        <w:rPr>
          <w:rFonts w:cstheme="minorHAnsi"/>
          <w:lang w:val="en-US"/>
        </w:rPr>
        <w:t>’enforcement officer’</w:t>
      </w:r>
      <w:r w:rsidRPr="00EC4A02">
        <w:rPr>
          <w:rFonts w:cstheme="minorHAnsi"/>
          <w:lang w:val="en-US"/>
        </w:rPr>
        <w:t xml:space="preserve"> (most likely police in the case of Covid orders) may issue an infringement notice if the officer “believes on reasonable grounds that a person is committing, or has committed, an infringement offence”. This officer is not required to speak to the alleged offender. </w:t>
      </w:r>
      <w:r w:rsidR="00D81A80">
        <w:rPr>
          <w:rFonts w:cstheme="minorHAnsi"/>
          <w:lang w:val="en-US"/>
        </w:rPr>
        <w:t>Fines</w:t>
      </w:r>
      <w:r w:rsidRPr="00EC4A02">
        <w:rPr>
          <w:rFonts w:cstheme="minorHAnsi"/>
          <w:lang w:val="en-US"/>
        </w:rPr>
        <w:t xml:space="preserve"> can be issued in much the same way as a person is issued a parking ticket</w:t>
      </w:r>
      <w:r w:rsidR="00D81A80">
        <w:rPr>
          <w:rFonts w:cstheme="minorHAnsi"/>
          <w:lang w:val="en-US"/>
        </w:rPr>
        <w:t>. T</w:t>
      </w:r>
      <w:r w:rsidRPr="00EC4A02">
        <w:rPr>
          <w:rFonts w:cstheme="minorHAnsi"/>
          <w:lang w:val="en-US"/>
        </w:rPr>
        <w:t xml:space="preserve">he first the person may be aware of his or her obligation to pay $4,000 for an alleged </w:t>
      </w:r>
      <w:r w:rsidR="00D81A80">
        <w:rPr>
          <w:rFonts w:cstheme="minorHAnsi"/>
          <w:lang w:val="en-US"/>
        </w:rPr>
        <w:t>breach</w:t>
      </w:r>
      <w:r w:rsidRPr="00EC4A02">
        <w:rPr>
          <w:rFonts w:cstheme="minorHAnsi"/>
          <w:lang w:val="en-US"/>
        </w:rPr>
        <w:t xml:space="preserve"> could well be weeks later when the person receives </w:t>
      </w:r>
      <w:r w:rsidR="00D81A80">
        <w:rPr>
          <w:rFonts w:cstheme="minorHAnsi"/>
          <w:lang w:val="en-US"/>
        </w:rPr>
        <w:t xml:space="preserve">a </w:t>
      </w:r>
      <w:r w:rsidRPr="00EC4A02">
        <w:rPr>
          <w:rFonts w:cstheme="minorHAnsi"/>
          <w:lang w:val="en-US"/>
        </w:rPr>
        <w:t>notification in the mail.</w:t>
      </w:r>
    </w:p>
    <w:p w14:paraId="7D06D733" w14:textId="57E7536D" w:rsidR="006518B7" w:rsidRPr="00EC4A02" w:rsidRDefault="006518B7" w:rsidP="00336CC9">
      <w:pPr>
        <w:pStyle w:val="ListParagraph"/>
        <w:numPr>
          <w:ilvl w:val="1"/>
          <w:numId w:val="2"/>
        </w:numPr>
        <w:spacing w:before="200" w:after="200" w:line="276" w:lineRule="auto"/>
        <w:ind w:hanging="720"/>
        <w:contextualSpacing w:val="0"/>
        <w:rPr>
          <w:rFonts w:cstheme="minorHAnsi"/>
          <w:lang w:val="en-US"/>
        </w:rPr>
      </w:pPr>
      <w:r>
        <w:rPr>
          <w:rFonts w:cstheme="minorHAnsi"/>
          <w:lang w:val="en-US"/>
        </w:rPr>
        <w:lastRenderedPageBreak/>
        <w:t xml:space="preserve">The </w:t>
      </w:r>
      <w:r w:rsidR="009A08DA">
        <w:rPr>
          <w:rFonts w:cstheme="minorHAnsi"/>
          <w:lang w:val="en-US"/>
        </w:rPr>
        <w:t>effect of such colossal fines has been eloquently summaris</w:t>
      </w:r>
      <w:r>
        <w:rPr>
          <w:rFonts w:cstheme="minorHAnsi"/>
          <w:lang w:val="en-US"/>
        </w:rPr>
        <w:t xml:space="preserve">ed in </w:t>
      </w:r>
      <w:r w:rsidR="00426ED1">
        <w:rPr>
          <w:rFonts w:cstheme="minorHAnsi"/>
          <w:lang w:val="en-US"/>
        </w:rPr>
        <w:t>an</w:t>
      </w:r>
      <w:r>
        <w:rPr>
          <w:rFonts w:cstheme="minorHAnsi"/>
          <w:lang w:val="en-US"/>
        </w:rPr>
        <w:t xml:space="preserve"> Auckland District Law Society's </w:t>
      </w:r>
      <w:r w:rsidR="00426ED1">
        <w:rPr>
          <w:rFonts w:cstheme="minorHAnsi"/>
          <w:lang w:val="en-US"/>
        </w:rPr>
        <w:t xml:space="preserve">recent </w:t>
      </w:r>
      <w:r>
        <w:rPr>
          <w:rFonts w:cstheme="minorHAnsi"/>
          <w:lang w:val="en-US"/>
        </w:rPr>
        <w:t xml:space="preserve">article authored by </w:t>
      </w:r>
      <w:r w:rsidR="00426ED1">
        <w:rPr>
          <w:rFonts w:cstheme="minorHAnsi"/>
          <w:lang w:val="en-US"/>
        </w:rPr>
        <w:t xml:space="preserve">Auckland lawyer </w:t>
      </w:r>
      <w:r>
        <w:rPr>
          <w:rFonts w:cstheme="minorHAnsi"/>
          <w:lang w:val="en-US"/>
        </w:rPr>
        <w:t>Nathan Batts</w:t>
      </w:r>
      <w:r>
        <w:rPr>
          <w:rStyle w:val="FootnoteReference"/>
          <w:rFonts w:cstheme="minorHAnsi"/>
          <w:lang w:val="en-US"/>
        </w:rPr>
        <w:footnoteReference w:id="15"/>
      </w:r>
      <w:r>
        <w:rPr>
          <w:rFonts w:cstheme="minorHAnsi"/>
          <w:lang w:val="en-US"/>
        </w:rPr>
        <w:t>:</w:t>
      </w:r>
    </w:p>
    <w:p w14:paraId="5FF77283" w14:textId="77777777" w:rsidR="004A6ADA" w:rsidRPr="006518B7" w:rsidRDefault="004A6ADA" w:rsidP="004A6ADA">
      <w:pPr>
        <w:pStyle w:val="ListParagraph"/>
        <w:spacing w:before="200" w:after="200" w:line="240" w:lineRule="auto"/>
        <w:ind w:left="1440"/>
        <w:contextualSpacing w:val="0"/>
        <w:rPr>
          <w:rFonts w:cstheme="minorHAnsi"/>
          <w:i/>
          <w:lang w:val="en-US"/>
        </w:rPr>
      </w:pPr>
      <w:r w:rsidRPr="006518B7">
        <w:rPr>
          <w:rFonts w:cstheme="minorHAnsi"/>
          <w:i/>
          <w:lang w:val="en-US"/>
        </w:rPr>
        <w:t xml:space="preserve">"Whether </w:t>
      </w:r>
      <w:r>
        <w:rPr>
          <w:rFonts w:cstheme="minorHAnsi"/>
          <w:i/>
          <w:lang w:val="en-US"/>
        </w:rPr>
        <w:t>you</w:t>
      </w:r>
      <w:r w:rsidRPr="006518B7">
        <w:rPr>
          <w:rFonts w:cstheme="minorHAnsi"/>
          <w:i/>
          <w:lang w:val="en-US"/>
        </w:rPr>
        <w:t xml:space="preserve"> intended to breach a rule, or even knew </w:t>
      </w:r>
      <w:r>
        <w:rPr>
          <w:rFonts w:cstheme="minorHAnsi"/>
          <w:i/>
          <w:lang w:val="en-US"/>
        </w:rPr>
        <w:t>you</w:t>
      </w:r>
      <w:r w:rsidRPr="006518B7">
        <w:rPr>
          <w:rFonts w:cstheme="minorHAnsi"/>
          <w:i/>
          <w:lang w:val="en-US"/>
        </w:rPr>
        <w:t xml:space="preserve"> had </w:t>
      </w:r>
      <w:proofErr w:type="gramStart"/>
      <w:r w:rsidRPr="006518B7">
        <w:rPr>
          <w:rFonts w:cstheme="minorHAnsi"/>
          <w:i/>
          <w:lang w:val="en-US"/>
        </w:rPr>
        <w:t>is</w:t>
      </w:r>
      <w:proofErr w:type="gramEnd"/>
      <w:r w:rsidRPr="006518B7">
        <w:rPr>
          <w:rFonts w:cstheme="minorHAnsi"/>
          <w:i/>
          <w:lang w:val="en-US"/>
        </w:rPr>
        <w:t xml:space="preserve"> entirely irrelevant. An enforcement agency does not need to prove an infringement against </w:t>
      </w:r>
      <w:r>
        <w:rPr>
          <w:rFonts w:cstheme="minorHAnsi"/>
          <w:i/>
          <w:lang w:val="en-US"/>
        </w:rPr>
        <w:t>you</w:t>
      </w:r>
      <w:r w:rsidRPr="006518B7">
        <w:rPr>
          <w:rFonts w:cstheme="minorHAnsi"/>
          <w:i/>
          <w:lang w:val="en-US"/>
        </w:rPr>
        <w:t xml:space="preserve"> unless </w:t>
      </w:r>
      <w:r>
        <w:rPr>
          <w:rFonts w:cstheme="minorHAnsi"/>
          <w:i/>
          <w:lang w:val="en-US"/>
        </w:rPr>
        <w:t>you</w:t>
      </w:r>
      <w:r w:rsidRPr="006518B7">
        <w:rPr>
          <w:rFonts w:cstheme="minorHAnsi"/>
          <w:i/>
          <w:lang w:val="en-US"/>
        </w:rPr>
        <w:t xml:space="preserve"> go to the trouble of formally disputing it in Court. If </w:t>
      </w:r>
      <w:r>
        <w:rPr>
          <w:rFonts w:cstheme="minorHAnsi"/>
          <w:i/>
          <w:lang w:val="en-US"/>
        </w:rPr>
        <w:t>you</w:t>
      </w:r>
      <w:r w:rsidRPr="006518B7">
        <w:rPr>
          <w:rFonts w:cstheme="minorHAnsi"/>
          <w:i/>
          <w:lang w:val="en-US"/>
        </w:rPr>
        <w:t xml:space="preserve"> do nothing about the infringement notice and do not pay the $4,000 in full by its due date, then it is referred to the Ministry of Justice for enforcement, at which point it is treated as a fine.</w:t>
      </w:r>
    </w:p>
    <w:p w14:paraId="32F0EA27" w14:textId="6A5EDCB5" w:rsidR="004A6ADA" w:rsidRPr="006518B7" w:rsidRDefault="004A6ADA" w:rsidP="004A6ADA">
      <w:pPr>
        <w:pStyle w:val="ListParagraph"/>
        <w:spacing w:before="200" w:after="200" w:line="240" w:lineRule="auto"/>
        <w:ind w:left="1440"/>
        <w:contextualSpacing w:val="0"/>
        <w:rPr>
          <w:rFonts w:cstheme="minorHAnsi"/>
          <w:i/>
          <w:lang w:val="en-US"/>
        </w:rPr>
      </w:pPr>
      <w:r w:rsidRPr="006518B7">
        <w:rPr>
          <w:rFonts w:cstheme="minorHAnsi"/>
          <w:i/>
          <w:lang w:val="en-US"/>
        </w:rPr>
        <w:t>Infringement offences subject to these types of notices include:</w:t>
      </w:r>
    </w:p>
    <w:p w14:paraId="58595F35" w14:textId="77777777" w:rsidR="00426ED1" w:rsidRPr="00426ED1" w:rsidRDefault="00426ED1" w:rsidP="00426ED1">
      <w:pPr>
        <w:numPr>
          <w:ilvl w:val="0"/>
          <w:numId w:val="22"/>
        </w:numPr>
        <w:shd w:val="clear" w:color="auto" w:fill="FFFFFF"/>
        <w:spacing w:before="100" w:beforeAutospacing="1" w:after="120" w:line="336" w:lineRule="atLeast"/>
        <w:ind w:firstLine="698"/>
        <w:rPr>
          <w:rFonts w:asciiTheme="minorHAnsi" w:eastAsiaTheme="minorHAnsi" w:hAnsiTheme="minorHAnsi" w:cstheme="minorHAnsi"/>
          <w:i/>
          <w:sz w:val="22"/>
          <w:szCs w:val="22"/>
          <w:lang w:val="en-US" w:eastAsia="en-US"/>
        </w:rPr>
      </w:pPr>
      <w:r w:rsidRPr="00426ED1">
        <w:rPr>
          <w:rFonts w:asciiTheme="minorHAnsi" w:eastAsiaTheme="minorHAnsi" w:hAnsiTheme="minorHAnsi" w:cstheme="minorHAnsi"/>
          <w:i/>
          <w:sz w:val="22"/>
          <w:szCs w:val="22"/>
          <w:lang w:val="en-US" w:eastAsia="en-US"/>
        </w:rPr>
        <w:t>failure to display a QR code ($12,000 fee for a company</w:t>
      </w:r>
      <w:proofErr w:type="gramStart"/>
      <w:r w:rsidRPr="00426ED1">
        <w:rPr>
          <w:rFonts w:asciiTheme="minorHAnsi" w:eastAsiaTheme="minorHAnsi" w:hAnsiTheme="minorHAnsi" w:cstheme="minorHAnsi"/>
          <w:i/>
          <w:sz w:val="22"/>
          <w:szCs w:val="22"/>
          <w:lang w:val="en-US" w:eastAsia="en-US"/>
        </w:rPr>
        <w:t>);</w:t>
      </w:r>
      <w:proofErr w:type="gramEnd"/>
    </w:p>
    <w:p w14:paraId="77A661CC" w14:textId="77777777" w:rsidR="00426ED1" w:rsidRPr="00426ED1" w:rsidRDefault="00426ED1" w:rsidP="00426ED1">
      <w:pPr>
        <w:numPr>
          <w:ilvl w:val="0"/>
          <w:numId w:val="22"/>
        </w:numPr>
        <w:shd w:val="clear" w:color="auto" w:fill="FFFFFF"/>
        <w:spacing w:before="100" w:beforeAutospacing="1" w:after="120" w:line="336" w:lineRule="atLeast"/>
        <w:ind w:firstLine="698"/>
        <w:rPr>
          <w:rFonts w:asciiTheme="minorHAnsi" w:eastAsiaTheme="minorHAnsi" w:hAnsiTheme="minorHAnsi" w:cstheme="minorHAnsi"/>
          <w:i/>
          <w:sz w:val="22"/>
          <w:szCs w:val="22"/>
          <w:lang w:val="en-US" w:eastAsia="en-US"/>
        </w:rPr>
      </w:pPr>
      <w:r w:rsidRPr="00426ED1">
        <w:rPr>
          <w:rFonts w:asciiTheme="minorHAnsi" w:eastAsiaTheme="minorHAnsi" w:hAnsiTheme="minorHAnsi" w:cstheme="minorHAnsi"/>
          <w:i/>
          <w:sz w:val="22"/>
          <w:szCs w:val="22"/>
          <w:lang w:val="en-US" w:eastAsia="en-US"/>
        </w:rPr>
        <w:t xml:space="preserve">failure to wear a face covering when </w:t>
      </w:r>
      <w:proofErr w:type="gramStart"/>
      <w:r w:rsidRPr="00426ED1">
        <w:rPr>
          <w:rFonts w:asciiTheme="minorHAnsi" w:eastAsiaTheme="minorHAnsi" w:hAnsiTheme="minorHAnsi" w:cstheme="minorHAnsi"/>
          <w:i/>
          <w:sz w:val="22"/>
          <w:szCs w:val="22"/>
          <w:lang w:val="en-US" w:eastAsia="en-US"/>
        </w:rPr>
        <w:t>required;</w:t>
      </w:r>
      <w:proofErr w:type="gramEnd"/>
    </w:p>
    <w:p w14:paraId="4502BE61" w14:textId="77777777" w:rsidR="00426ED1" w:rsidRPr="00426ED1" w:rsidRDefault="00426ED1" w:rsidP="00426ED1">
      <w:pPr>
        <w:numPr>
          <w:ilvl w:val="0"/>
          <w:numId w:val="22"/>
        </w:numPr>
        <w:shd w:val="clear" w:color="auto" w:fill="FFFFFF"/>
        <w:spacing w:before="100" w:beforeAutospacing="1" w:after="120" w:line="336" w:lineRule="atLeast"/>
        <w:ind w:firstLine="698"/>
        <w:rPr>
          <w:rFonts w:asciiTheme="minorHAnsi" w:eastAsiaTheme="minorHAnsi" w:hAnsiTheme="minorHAnsi" w:cstheme="minorHAnsi"/>
          <w:i/>
          <w:sz w:val="22"/>
          <w:szCs w:val="22"/>
          <w:lang w:val="en-US" w:eastAsia="en-US"/>
        </w:rPr>
      </w:pPr>
      <w:r w:rsidRPr="00426ED1">
        <w:rPr>
          <w:rFonts w:asciiTheme="minorHAnsi" w:eastAsiaTheme="minorHAnsi" w:hAnsiTheme="minorHAnsi" w:cstheme="minorHAnsi"/>
          <w:i/>
          <w:sz w:val="22"/>
          <w:szCs w:val="22"/>
          <w:lang w:val="en-US" w:eastAsia="en-US"/>
        </w:rPr>
        <w:t xml:space="preserve">failure to physically distance (2m) at alert levels 3 and </w:t>
      </w:r>
      <w:proofErr w:type="gramStart"/>
      <w:r w:rsidRPr="00426ED1">
        <w:rPr>
          <w:rFonts w:asciiTheme="minorHAnsi" w:eastAsiaTheme="minorHAnsi" w:hAnsiTheme="minorHAnsi" w:cstheme="minorHAnsi"/>
          <w:i/>
          <w:sz w:val="22"/>
          <w:szCs w:val="22"/>
          <w:lang w:val="en-US" w:eastAsia="en-US"/>
        </w:rPr>
        <w:t>4;</w:t>
      </w:r>
      <w:proofErr w:type="gramEnd"/>
    </w:p>
    <w:p w14:paraId="154E5F0A" w14:textId="77777777" w:rsidR="00426ED1" w:rsidRPr="00426ED1" w:rsidRDefault="00426ED1" w:rsidP="00426ED1">
      <w:pPr>
        <w:numPr>
          <w:ilvl w:val="0"/>
          <w:numId w:val="22"/>
        </w:numPr>
        <w:shd w:val="clear" w:color="auto" w:fill="FFFFFF"/>
        <w:tabs>
          <w:tab w:val="clear" w:pos="720"/>
          <w:tab w:val="num" w:pos="2127"/>
        </w:tabs>
        <w:spacing w:before="100" w:beforeAutospacing="1" w:after="120" w:line="336" w:lineRule="atLeast"/>
        <w:ind w:left="2127" w:hanging="709"/>
        <w:rPr>
          <w:rFonts w:asciiTheme="minorHAnsi" w:eastAsiaTheme="minorHAnsi" w:hAnsiTheme="minorHAnsi" w:cstheme="minorHAnsi"/>
          <w:i/>
          <w:sz w:val="22"/>
          <w:szCs w:val="22"/>
          <w:lang w:val="en-US" w:eastAsia="en-US"/>
        </w:rPr>
      </w:pPr>
      <w:r w:rsidRPr="00426ED1">
        <w:rPr>
          <w:rFonts w:asciiTheme="minorHAnsi" w:eastAsiaTheme="minorHAnsi" w:hAnsiTheme="minorHAnsi" w:cstheme="minorHAnsi"/>
          <w:i/>
          <w:sz w:val="22"/>
          <w:szCs w:val="22"/>
          <w:lang w:val="en-US" w:eastAsia="en-US"/>
        </w:rPr>
        <w:t>exercising somewhere not ‘readily accessible’ from your home during alert levels 3 or 4; and</w:t>
      </w:r>
    </w:p>
    <w:p w14:paraId="7AA0C744" w14:textId="77777777" w:rsidR="00426ED1" w:rsidRPr="00426ED1" w:rsidRDefault="00426ED1" w:rsidP="00426ED1">
      <w:pPr>
        <w:numPr>
          <w:ilvl w:val="0"/>
          <w:numId w:val="22"/>
        </w:numPr>
        <w:shd w:val="clear" w:color="auto" w:fill="FFFFFF"/>
        <w:spacing w:before="100" w:beforeAutospacing="1" w:after="120" w:line="336" w:lineRule="atLeast"/>
        <w:ind w:firstLine="698"/>
        <w:rPr>
          <w:rFonts w:asciiTheme="minorHAnsi" w:eastAsiaTheme="minorHAnsi" w:hAnsiTheme="minorHAnsi" w:cstheme="minorHAnsi"/>
          <w:i/>
          <w:sz w:val="22"/>
          <w:szCs w:val="22"/>
          <w:lang w:val="en-US" w:eastAsia="en-US"/>
        </w:rPr>
      </w:pPr>
      <w:r w:rsidRPr="00426ED1">
        <w:rPr>
          <w:rFonts w:asciiTheme="minorHAnsi" w:eastAsiaTheme="minorHAnsi" w:hAnsiTheme="minorHAnsi" w:cstheme="minorHAnsi"/>
          <w:i/>
          <w:sz w:val="22"/>
          <w:szCs w:val="22"/>
          <w:lang w:val="en-US" w:eastAsia="en-US"/>
        </w:rPr>
        <w:t>swimming, surfing or tramping at alert level 4.</w:t>
      </w:r>
    </w:p>
    <w:p w14:paraId="040419CC" w14:textId="46DF427D" w:rsidR="004A6ADA" w:rsidRPr="006518B7" w:rsidRDefault="004A6ADA" w:rsidP="004A6ADA">
      <w:pPr>
        <w:pStyle w:val="ListParagraph"/>
        <w:spacing w:before="200" w:after="200" w:line="240" w:lineRule="auto"/>
        <w:ind w:left="1440"/>
        <w:contextualSpacing w:val="0"/>
        <w:rPr>
          <w:rFonts w:cstheme="minorHAnsi"/>
          <w:i/>
          <w:lang w:val="en-US"/>
        </w:rPr>
      </w:pPr>
      <w:r w:rsidRPr="006518B7">
        <w:rPr>
          <w:rFonts w:cstheme="minorHAnsi"/>
          <w:i/>
          <w:lang w:val="en-US"/>
        </w:rPr>
        <w:t>An enforcement officer tasked with issuing infringements has no discretion as to the level of fee he or she can impose, based on the perceived seriousness of the breach. I</w:t>
      </w:r>
      <w:r w:rsidR="00D81A80">
        <w:rPr>
          <w:rFonts w:cstheme="minorHAnsi"/>
          <w:i/>
          <w:lang w:val="en-US"/>
        </w:rPr>
        <w:t>t</w:t>
      </w:r>
      <w:r>
        <w:rPr>
          <w:rFonts w:cstheme="minorHAnsi"/>
          <w:i/>
          <w:lang w:val="en-US"/>
        </w:rPr>
        <w:t>’s</w:t>
      </w:r>
      <w:r w:rsidRPr="006518B7">
        <w:rPr>
          <w:rFonts w:cstheme="minorHAnsi"/>
          <w:i/>
          <w:lang w:val="en-US"/>
        </w:rPr>
        <w:t xml:space="preserve"> $4,000</w:t>
      </w:r>
      <w:r>
        <w:rPr>
          <w:rFonts w:cstheme="minorHAnsi"/>
          <w:i/>
          <w:lang w:val="en-US"/>
        </w:rPr>
        <w:t>. P</w:t>
      </w:r>
      <w:r w:rsidRPr="006518B7">
        <w:rPr>
          <w:rFonts w:cstheme="minorHAnsi"/>
          <w:i/>
          <w:lang w:val="en-US"/>
        </w:rPr>
        <w:t>eriod. As an infringement, anything from an unwitting error to a sustained and intentional breach will attract the same $4,000 fee.</w:t>
      </w:r>
    </w:p>
    <w:p w14:paraId="12CC2D25" w14:textId="77777777" w:rsidR="0049193D" w:rsidRDefault="004A6ADA" w:rsidP="0049193D">
      <w:pPr>
        <w:pStyle w:val="ListParagraph"/>
        <w:spacing w:before="200" w:after="200" w:line="240" w:lineRule="auto"/>
        <w:ind w:left="1440"/>
        <w:contextualSpacing w:val="0"/>
        <w:rPr>
          <w:rFonts w:cstheme="minorHAnsi"/>
          <w:i/>
          <w:lang w:val="en-US"/>
        </w:rPr>
      </w:pPr>
      <w:r w:rsidRPr="006518B7">
        <w:rPr>
          <w:rFonts w:cstheme="minorHAnsi"/>
          <w:i/>
          <w:lang w:val="en-US"/>
        </w:rPr>
        <w:t>Police officers tasked with issuing these infringements will, one hopes, be acutely aware of the potentially devastating effect liability to pay such a fee could have on many New Zealanders. Placing such a burden on frontline policing staff is unlikely to be a productive exercise and may well result in the unprincipled exercise of police discretion to avoid imposing this fee.</w:t>
      </w:r>
    </w:p>
    <w:p w14:paraId="3B80D5C2" w14:textId="0E880248" w:rsidR="004A6ADA" w:rsidRPr="006518B7" w:rsidRDefault="004A6ADA" w:rsidP="0049193D">
      <w:pPr>
        <w:pStyle w:val="ListParagraph"/>
        <w:spacing w:before="200" w:after="200" w:line="240" w:lineRule="auto"/>
        <w:ind w:left="1440"/>
        <w:contextualSpacing w:val="0"/>
        <w:rPr>
          <w:rFonts w:cstheme="minorHAnsi"/>
          <w:i/>
          <w:lang w:val="en-US"/>
        </w:rPr>
      </w:pPr>
      <w:r w:rsidRPr="006518B7">
        <w:rPr>
          <w:rFonts w:cstheme="minorHAnsi"/>
          <w:i/>
          <w:lang w:val="en-US"/>
        </w:rPr>
        <w:t xml:space="preserve">The proposed </w:t>
      </w:r>
      <w:r>
        <w:rPr>
          <w:rFonts w:cstheme="minorHAnsi"/>
          <w:i/>
          <w:lang w:val="en-US"/>
        </w:rPr>
        <w:t>amendment b</w:t>
      </w:r>
      <w:r w:rsidRPr="006518B7">
        <w:rPr>
          <w:rFonts w:cstheme="minorHAnsi"/>
          <w:i/>
          <w:lang w:val="en-US"/>
        </w:rPr>
        <w:t>ill does allow for the enactment of regulations that identify infringement fees less than the $4,000 default, and that prescribe different penalties for different infringement offences. How and if such regulations are utilised to mitigate the effects of the default $4,000 fee is, of course, yet to be seen. The Prime Minister’s media statement certainly did not indicate that the Government was contemplating lesser infringement fees.</w:t>
      </w:r>
    </w:p>
    <w:p w14:paraId="58954D8A" w14:textId="77777777" w:rsidR="004A6ADA" w:rsidRPr="006518B7" w:rsidRDefault="004A6ADA" w:rsidP="004A6ADA">
      <w:pPr>
        <w:pStyle w:val="ListParagraph"/>
        <w:spacing w:before="200" w:after="200" w:line="240" w:lineRule="auto"/>
        <w:ind w:left="1440"/>
        <w:contextualSpacing w:val="0"/>
        <w:rPr>
          <w:rFonts w:cstheme="minorHAnsi"/>
          <w:i/>
          <w:lang w:val="en-US"/>
        </w:rPr>
      </w:pPr>
      <w:r w:rsidRPr="006518B7">
        <w:rPr>
          <w:rFonts w:cstheme="minorHAnsi"/>
          <w:i/>
          <w:lang w:val="en-US"/>
        </w:rPr>
        <w:t xml:space="preserve">One centrally important question is, who is most likely to bear the brunt of the financial burden of these colossal infringement fees? </w:t>
      </w:r>
    </w:p>
    <w:p w14:paraId="72CC8DB5" w14:textId="77777777" w:rsidR="004A6ADA" w:rsidRPr="006518B7" w:rsidRDefault="004A6ADA" w:rsidP="004A6ADA">
      <w:pPr>
        <w:pStyle w:val="ListParagraph"/>
        <w:spacing w:before="200" w:after="200" w:line="240" w:lineRule="auto"/>
        <w:ind w:left="1440"/>
        <w:contextualSpacing w:val="0"/>
        <w:rPr>
          <w:rFonts w:cstheme="minorHAnsi"/>
          <w:i/>
          <w:lang w:val="en-US"/>
        </w:rPr>
      </w:pPr>
      <w:r w:rsidRPr="006518B7">
        <w:rPr>
          <w:rFonts w:cstheme="minorHAnsi"/>
          <w:i/>
          <w:lang w:val="en-US"/>
        </w:rPr>
        <w:t xml:space="preserve">The people most likely to be on the receiving end of these fees are those most unable to pay, those for whom lockdowns have probably already been financially ruinous. </w:t>
      </w:r>
      <w:r>
        <w:rPr>
          <w:rFonts w:cstheme="minorHAnsi"/>
          <w:i/>
          <w:lang w:val="en-US"/>
        </w:rPr>
        <w:t>We know, for example, that</w:t>
      </w:r>
      <w:r w:rsidRPr="006518B7">
        <w:rPr>
          <w:rFonts w:cstheme="minorHAnsi"/>
          <w:i/>
          <w:lang w:val="en-US"/>
        </w:rPr>
        <w:t xml:space="preserve"> Māori, who make up only 16.5% of the total population, are significantly overrepresented in the criminal justice system. Based on this reality,</w:t>
      </w:r>
      <w:r>
        <w:rPr>
          <w:rFonts w:cstheme="minorHAnsi"/>
          <w:i/>
          <w:lang w:val="en-US"/>
        </w:rPr>
        <w:t xml:space="preserve"> we can probably</w:t>
      </w:r>
      <w:r w:rsidRPr="006518B7">
        <w:rPr>
          <w:rFonts w:cstheme="minorHAnsi"/>
          <w:i/>
          <w:lang w:val="en-US"/>
        </w:rPr>
        <w:t xml:space="preserve"> assume that liability for these increased fees will rest disproportionately on Māori, at least.</w:t>
      </w:r>
    </w:p>
    <w:p w14:paraId="2C654C25" w14:textId="77777777" w:rsidR="004A6ADA" w:rsidRPr="006518B7" w:rsidRDefault="004A6ADA" w:rsidP="004A6ADA">
      <w:pPr>
        <w:pStyle w:val="ListParagraph"/>
        <w:spacing w:before="200" w:after="200" w:line="240" w:lineRule="auto"/>
        <w:ind w:left="1440"/>
        <w:contextualSpacing w:val="0"/>
        <w:rPr>
          <w:rFonts w:cstheme="minorHAnsi"/>
          <w:i/>
          <w:lang w:val="en-US"/>
        </w:rPr>
      </w:pPr>
      <w:r w:rsidRPr="006518B7">
        <w:rPr>
          <w:rFonts w:cstheme="minorHAnsi"/>
          <w:i/>
          <w:lang w:val="en-US"/>
        </w:rPr>
        <w:lastRenderedPageBreak/>
        <w:t>This is not simply speculation. Again, we can look to our neighbours. The Victorian and New South Wales Governments in Australia were early adopters of very high monetary penalties for Covid restrictions rule-breakers. This has not worked well for them.</w:t>
      </w:r>
    </w:p>
    <w:p w14:paraId="4526F6CA" w14:textId="77777777" w:rsidR="004A6ADA" w:rsidRPr="006518B7" w:rsidRDefault="004A6ADA" w:rsidP="004A6ADA">
      <w:pPr>
        <w:pStyle w:val="ListParagraph"/>
        <w:spacing w:before="200" w:after="200" w:line="240" w:lineRule="auto"/>
        <w:ind w:left="1440"/>
        <w:contextualSpacing w:val="0"/>
        <w:rPr>
          <w:rFonts w:cstheme="minorHAnsi"/>
          <w:i/>
          <w:lang w:val="en-US"/>
        </w:rPr>
      </w:pPr>
      <w:r w:rsidRPr="006518B7">
        <w:rPr>
          <w:rFonts w:cstheme="minorHAnsi"/>
          <w:i/>
          <w:lang w:val="en-US"/>
        </w:rPr>
        <w:t>On 15 September 2021, an open letter with more than 100 signatories was delivered to NSW Premier, Gladys Berejiklian.</w:t>
      </w:r>
    </w:p>
    <w:p w14:paraId="02D68AF0" w14:textId="77777777" w:rsidR="004A6ADA" w:rsidRPr="006518B7" w:rsidRDefault="004A6ADA" w:rsidP="004A6ADA">
      <w:pPr>
        <w:pStyle w:val="ListParagraph"/>
        <w:spacing w:before="200" w:after="200" w:line="240" w:lineRule="auto"/>
        <w:ind w:left="1440"/>
        <w:contextualSpacing w:val="0"/>
        <w:rPr>
          <w:rFonts w:cstheme="minorHAnsi"/>
          <w:i/>
          <w:lang w:val="en-US"/>
        </w:rPr>
      </w:pPr>
      <w:r w:rsidRPr="006518B7">
        <w:rPr>
          <w:rFonts w:cstheme="minorHAnsi"/>
          <w:i/>
          <w:lang w:val="en-US"/>
        </w:rPr>
        <w:t>Signatories included heads of community law centres and the NSW Aboriginal Legal Service. The letter is headed </w:t>
      </w:r>
      <w:r w:rsidRPr="006518B7">
        <w:rPr>
          <w:i/>
          <w:iCs/>
          <w:lang w:val="en-US"/>
        </w:rPr>
        <w:t>A call to address unjust Covid-19 fines</w:t>
      </w:r>
      <w:r w:rsidRPr="006518B7">
        <w:rPr>
          <w:rFonts w:cstheme="minorHAnsi"/>
          <w:i/>
          <w:lang w:val="en-US"/>
        </w:rPr>
        <w:t>. One of the primary motivations for the letter was concerns ‘about the impact of Covid-19 fines on vulnerable people and communities in NSW’. The letter observes that as a result of excessive fines, people experiencing disadvantage already and suffering from the economic impact of Covid-19 risk being plunged further into debt.</w:t>
      </w:r>
    </w:p>
    <w:p w14:paraId="7B9CCDB5" w14:textId="77777777" w:rsidR="004A6ADA" w:rsidRPr="006518B7" w:rsidRDefault="004A6ADA" w:rsidP="004A6ADA">
      <w:pPr>
        <w:pStyle w:val="ListParagraph"/>
        <w:spacing w:before="200" w:after="200" w:line="240" w:lineRule="auto"/>
        <w:ind w:left="1440"/>
        <w:contextualSpacing w:val="0"/>
        <w:rPr>
          <w:rFonts w:cstheme="minorHAnsi"/>
          <w:i/>
          <w:lang w:val="en-US"/>
        </w:rPr>
      </w:pPr>
      <w:r w:rsidRPr="006518B7">
        <w:rPr>
          <w:rFonts w:cstheme="minorHAnsi"/>
          <w:i/>
          <w:lang w:val="en-US"/>
        </w:rPr>
        <w:t xml:space="preserve">The letter calls on the NSW Government to ‘reduce the use of policing and fines to ensure compliance with public health orders and invest more heavily in non-punitive </w:t>
      </w:r>
      <w:proofErr w:type="gramStart"/>
      <w:r w:rsidRPr="006518B7">
        <w:rPr>
          <w:rFonts w:cstheme="minorHAnsi"/>
          <w:i/>
          <w:lang w:val="en-US"/>
        </w:rPr>
        <w:t>approaches’</w:t>
      </w:r>
      <w:proofErr w:type="gramEnd"/>
      <w:r w:rsidRPr="006518B7">
        <w:rPr>
          <w:rFonts w:cstheme="minorHAnsi"/>
          <w:i/>
          <w:lang w:val="en-US"/>
        </w:rPr>
        <w:t>. It calls specifically for a reduction in the excessive levels of the fines. The letter continues:</w:t>
      </w:r>
    </w:p>
    <w:p w14:paraId="33BAA1E6" w14:textId="77777777" w:rsidR="004A6ADA" w:rsidRPr="006518B7" w:rsidRDefault="004A6ADA" w:rsidP="004A6ADA">
      <w:pPr>
        <w:pStyle w:val="ListParagraph"/>
        <w:shd w:val="clear" w:color="auto" w:fill="FFFFFF"/>
        <w:spacing w:before="200" w:after="200" w:line="240" w:lineRule="auto"/>
        <w:ind w:left="2160"/>
        <w:contextualSpacing w:val="0"/>
        <w:jc w:val="both"/>
        <w:rPr>
          <w:rFonts w:cstheme="minorHAnsi"/>
          <w:i/>
          <w:iCs/>
          <w:color w:val="333333"/>
          <w:spacing w:val="3"/>
        </w:rPr>
      </w:pPr>
      <w:r w:rsidRPr="006518B7">
        <w:rPr>
          <w:rFonts w:cstheme="minorHAnsi"/>
          <w:i/>
          <w:color w:val="333333"/>
          <w:spacing w:val="3"/>
        </w:rPr>
        <w:t>‘</w:t>
      </w:r>
      <w:r w:rsidRPr="006518B7">
        <w:rPr>
          <w:rFonts w:cstheme="minorHAnsi"/>
          <w:i/>
          <w:iCs/>
          <w:color w:val="333333"/>
          <w:spacing w:val="3"/>
        </w:rPr>
        <w:t>These new public health orders have been introduced and amended at a rapid pace. Their legal elements are complex and difficult to understand. This has inevitably resulted in confusion among some members of the public about their rights and responsibilities...’</w:t>
      </w:r>
    </w:p>
    <w:p w14:paraId="26C66D88" w14:textId="12283109" w:rsidR="004A6ADA" w:rsidRPr="00426ED1" w:rsidRDefault="004A6ADA" w:rsidP="00426ED1">
      <w:pPr>
        <w:pStyle w:val="ListParagraph"/>
        <w:spacing w:before="200" w:after="200" w:line="240" w:lineRule="auto"/>
        <w:ind w:left="1440"/>
        <w:contextualSpacing w:val="0"/>
        <w:rPr>
          <w:rFonts w:cstheme="minorHAnsi"/>
          <w:bCs/>
          <w:i/>
          <w:lang w:val="en-US"/>
        </w:rPr>
      </w:pPr>
      <w:r w:rsidRPr="00426ED1">
        <w:rPr>
          <w:rFonts w:cstheme="minorHAnsi"/>
          <w:bCs/>
          <w:i/>
          <w:lang w:val="en-US"/>
        </w:rPr>
        <w:t>Sound familiar?</w:t>
      </w:r>
      <w:r w:rsidR="00426ED1">
        <w:rPr>
          <w:rFonts w:cstheme="minorHAnsi"/>
          <w:bCs/>
          <w:i/>
          <w:lang w:val="en-US"/>
        </w:rPr>
        <w:t xml:space="preserve"> </w:t>
      </w:r>
      <w:r w:rsidRPr="00426ED1">
        <w:rPr>
          <w:rFonts w:cstheme="minorHAnsi"/>
          <w:i/>
          <w:lang w:val="en-US"/>
        </w:rPr>
        <w:t>In terms of the impact on the fines on the criminally over-represented Aboriginal community, the letter states:</w:t>
      </w:r>
    </w:p>
    <w:p w14:paraId="25D96176" w14:textId="77777777" w:rsidR="004A6ADA" w:rsidRPr="006518B7" w:rsidRDefault="004A6ADA" w:rsidP="004A6ADA">
      <w:pPr>
        <w:pStyle w:val="ListParagraph"/>
        <w:shd w:val="clear" w:color="auto" w:fill="FFFFFF"/>
        <w:spacing w:before="200" w:after="200" w:line="240" w:lineRule="auto"/>
        <w:ind w:left="2160"/>
        <w:contextualSpacing w:val="0"/>
        <w:jc w:val="both"/>
        <w:rPr>
          <w:rFonts w:cstheme="minorHAnsi"/>
          <w:i/>
          <w:iCs/>
          <w:color w:val="333333"/>
          <w:spacing w:val="3"/>
        </w:rPr>
      </w:pPr>
      <w:r w:rsidRPr="006518B7">
        <w:rPr>
          <w:rFonts w:cstheme="minorHAnsi"/>
          <w:i/>
          <w:color w:val="333333"/>
          <w:spacing w:val="3"/>
        </w:rPr>
        <w:t>‘</w:t>
      </w:r>
      <w:r w:rsidRPr="006518B7">
        <w:rPr>
          <w:rFonts w:cstheme="minorHAnsi"/>
          <w:i/>
          <w:iCs/>
          <w:color w:val="333333"/>
          <w:spacing w:val="3"/>
        </w:rPr>
        <w:t>The excessive use of fines against Aboriginal and Torres Strait Islander people and communities in NSW also has the potential to further entrench disadvantage and exacerbate negative relationships between Aboriginal communities and the police.’</w:t>
      </w:r>
    </w:p>
    <w:p w14:paraId="0CE26EA9" w14:textId="77777777" w:rsidR="004A6ADA" w:rsidRPr="006518B7" w:rsidRDefault="004A6ADA" w:rsidP="004A6ADA">
      <w:pPr>
        <w:pStyle w:val="ListParagraph"/>
        <w:spacing w:before="200" w:after="200" w:line="240" w:lineRule="auto"/>
        <w:ind w:left="1440"/>
        <w:contextualSpacing w:val="0"/>
        <w:rPr>
          <w:rFonts w:cstheme="minorHAnsi"/>
          <w:i/>
          <w:lang w:val="en-US"/>
        </w:rPr>
      </w:pPr>
      <w:r w:rsidRPr="006518B7">
        <w:rPr>
          <w:rFonts w:cstheme="minorHAnsi"/>
          <w:i/>
          <w:lang w:val="en-US"/>
        </w:rPr>
        <w:t>The letter concludes with the rather blunt statement that ‘we cannot fine our way out of the pandemic’.</w:t>
      </w:r>
    </w:p>
    <w:p w14:paraId="65BBF261" w14:textId="77777777" w:rsidR="004A6ADA" w:rsidRPr="006518B7" w:rsidRDefault="004A6ADA" w:rsidP="004A6ADA">
      <w:pPr>
        <w:pStyle w:val="ListParagraph"/>
        <w:spacing w:before="200" w:after="200" w:line="240" w:lineRule="auto"/>
        <w:ind w:left="1440"/>
        <w:contextualSpacing w:val="0"/>
        <w:rPr>
          <w:rFonts w:cstheme="minorHAnsi"/>
          <w:i/>
          <w:lang w:val="en-US"/>
        </w:rPr>
      </w:pPr>
      <w:r w:rsidRPr="006518B7">
        <w:rPr>
          <w:rFonts w:cstheme="minorHAnsi"/>
          <w:i/>
          <w:lang w:val="en-US"/>
        </w:rPr>
        <w:t xml:space="preserve">Our </w:t>
      </w:r>
      <w:proofErr w:type="gramStart"/>
      <w:r w:rsidRPr="006518B7">
        <w:rPr>
          <w:rFonts w:cstheme="minorHAnsi"/>
          <w:i/>
          <w:lang w:val="en-US"/>
        </w:rPr>
        <w:t>Government</w:t>
      </w:r>
      <w:proofErr w:type="gramEnd"/>
      <w:r w:rsidRPr="006518B7">
        <w:rPr>
          <w:rFonts w:cstheme="minorHAnsi"/>
          <w:i/>
          <w:lang w:val="en-US"/>
        </w:rPr>
        <w:t xml:space="preserve"> would do well to heed this warning. All the signals are that the proposed fees and fine hikes will be counter-productive and do more damage than good.</w:t>
      </w:r>
      <w:r>
        <w:rPr>
          <w:rFonts w:cstheme="minorHAnsi"/>
          <w:i/>
          <w:lang w:val="en-US"/>
        </w:rPr>
        <w:t>"</w:t>
      </w:r>
    </w:p>
    <w:p w14:paraId="6E91A254" w14:textId="2B9FD6B5" w:rsidR="005E0EF0" w:rsidRDefault="00F701ED" w:rsidP="00F701ED">
      <w:pPr>
        <w:pStyle w:val="ListParagraph"/>
        <w:numPr>
          <w:ilvl w:val="1"/>
          <w:numId w:val="2"/>
        </w:numPr>
        <w:spacing w:before="200" w:after="200" w:line="276" w:lineRule="auto"/>
        <w:ind w:hanging="720"/>
        <w:contextualSpacing w:val="0"/>
        <w:rPr>
          <w:rFonts w:cstheme="minorHAnsi"/>
          <w:lang w:val="en-US"/>
        </w:rPr>
      </w:pPr>
      <w:r w:rsidRPr="00510DBF">
        <w:rPr>
          <w:rFonts w:cstheme="minorHAnsi"/>
          <w:lang w:val="en-US"/>
        </w:rPr>
        <w:t>Simply put, the amendments sought in respect of the massive increase in fees and fines are unreasonable</w:t>
      </w:r>
      <w:r w:rsidR="00D81A80">
        <w:rPr>
          <w:rFonts w:cstheme="minorHAnsi"/>
          <w:lang w:val="en-US"/>
        </w:rPr>
        <w:t xml:space="preserve">, </w:t>
      </w:r>
      <w:r w:rsidRPr="00510DBF">
        <w:rPr>
          <w:rFonts w:cstheme="minorHAnsi"/>
          <w:lang w:val="en-US"/>
        </w:rPr>
        <w:t xml:space="preserve">irrational and </w:t>
      </w:r>
      <w:r w:rsidR="00D81A80">
        <w:rPr>
          <w:rFonts w:cstheme="minorHAnsi"/>
          <w:lang w:val="en-US"/>
        </w:rPr>
        <w:t xml:space="preserve">out of </w:t>
      </w:r>
      <w:r w:rsidRPr="00510DBF">
        <w:rPr>
          <w:rFonts w:cstheme="minorHAnsi"/>
          <w:lang w:val="en-US"/>
        </w:rPr>
        <w:t xml:space="preserve">all proportion to the purpose they seek to achieve. </w:t>
      </w:r>
      <w:r w:rsidR="00D81A80">
        <w:rPr>
          <w:rFonts w:cstheme="minorHAnsi"/>
          <w:lang w:val="en-US"/>
        </w:rPr>
        <w:t>T</w:t>
      </w:r>
      <w:r w:rsidRPr="00510DBF">
        <w:rPr>
          <w:rFonts w:cstheme="minorHAnsi"/>
          <w:lang w:val="en-US"/>
        </w:rPr>
        <w:t xml:space="preserve">hey are yet </w:t>
      </w:r>
      <w:r w:rsidR="007A56B0" w:rsidRPr="00510DBF">
        <w:rPr>
          <w:rFonts w:cstheme="minorHAnsi"/>
          <w:lang w:val="en-US"/>
        </w:rPr>
        <w:t xml:space="preserve">another </w:t>
      </w:r>
      <w:r w:rsidRPr="00510DBF">
        <w:rPr>
          <w:rFonts w:cstheme="minorHAnsi"/>
          <w:lang w:val="en-US"/>
        </w:rPr>
        <w:t xml:space="preserve">example of our government seeking to undermine the Rule of Law. </w:t>
      </w:r>
      <w:r w:rsidR="0049193D">
        <w:rPr>
          <w:rFonts w:cstheme="minorHAnsi"/>
          <w:lang w:val="en-US"/>
        </w:rPr>
        <w:t xml:space="preserve"> </w:t>
      </w:r>
    </w:p>
    <w:p w14:paraId="2BCED5BA" w14:textId="10645305" w:rsidR="00F701ED" w:rsidRPr="00144132" w:rsidRDefault="005E0EF0" w:rsidP="00F701ED">
      <w:pPr>
        <w:pStyle w:val="ListParagraph"/>
        <w:numPr>
          <w:ilvl w:val="1"/>
          <w:numId w:val="2"/>
        </w:numPr>
        <w:spacing w:before="200" w:after="200" w:line="276" w:lineRule="auto"/>
        <w:ind w:hanging="720"/>
        <w:contextualSpacing w:val="0"/>
        <w:rPr>
          <w:rFonts w:cstheme="minorHAnsi"/>
          <w:lang w:val="en-US"/>
        </w:rPr>
      </w:pPr>
      <w:r>
        <w:rPr>
          <w:rFonts w:cstheme="minorHAnsi"/>
          <w:lang w:val="en-US"/>
        </w:rPr>
        <w:t xml:space="preserve">Several </w:t>
      </w:r>
      <w:r w:rsidR="0049193D">
        <w:rPr>
          <w:rFonts w:cstheme="minorHAnsi"/>
        </w:rPr>
        <w:t xml:space="preserve">regulatory impact statements </w:t>
      </w:r>
      <w:r>
        <w:rPr>
          <w:rFonts w:cstheme="minorHAnsi"/>
        </w:rPr>
        <w:t xml:space="preserve">have been prepared </w:t>
      </w:r>
      <w:r w:rsidR="00D81A80">
        <w:rPr>
          <w:rFonts w:cstheme="minorHAnsi"/>
        </w:rPr>
        <w:t>attempting to</w:t>
      </w:r>
      <w:r>
        <w:rPr>
          <w:rFonts w:cstheme="minorHAnsi"/>
        </w:rPr>
        <w:t xml:space="preserve"> show the increase in fees and fines as reasonable.  However, </w:t>
      </w:r>
      <w:r w:rsidR="00E635A5">
        <w:rPr>
          <w:rFonts w:cstheme="minorHAnsi"/>
        </w:rPr>
        <w:t>these are flawed as discussed below with reference to two of the reports</w:t>
      </w:r>
      <w:r>
        <w:rPr>
          <w:rFonts w:cstheme="minorHAnsi"/>
        </w:rPr>
        <w:t>:</w:t>
      </w:r>
    </w:p>
    <w:p w14:paraId="73D19DD0" w14:textId="550F2833" w:rsidR="00144132" w:rsidRDefault="00144132" w:rsidP="00144132">
      <w:pPr>
        <w:spacing w:before="200" w:after="200" w:line="276" w:lineRule="auto"/>
        <w:rPr>
          <w:rFonts w:cstheme="minorHAnsi"/>
          <w:lang w:val="en-US"/>
        </w:rPr>
      </w:pPr>
    </w:p>
    <w:p w14:paraId="4185FCDA" w14:textId="4C42063F" w:rsidR="00144132" w:rsidRDefault="00144132" w:rsidP="00144132">
      <w:pPr>
        <w:spacing w:before="200" w:after="200" w:line="276" w:lineRule="auto"/>
        <w:rPr>
          <w:rFonts w:cstheme="minorHAnsi"/>
          <w:lang w:val="en-US"/>
        </w:rPr>
      </w:pPr>
    </w:p>
    <w:p w14:paraId="1BF66A91" w14:textId="77777777" w:rsidR="00144132" w:rsidRPr="00144132" w:rsidRDefault="00144132" w:rsidP="00144132">
      <w:pPr>
        <w:spacing w:before="200" w:after="200" w:line="276" w:lineRule="auto"/>
        <w:rPr>
          <w:rFonts w:cstheme="minorHAnsi"/>
          <w:lang w:val="en-US"/>
        </w:rPr>
      </w:pPr>
    </w:p>
    <w:p w14:paraId="3A6DF783" w14:textId="77777777" w:rsidR="005E0EF0" w:rsidRDefault="00F701ED" w:rsidP="005E0EF0">
      <w:pPr>
        <w:pStyle w:val="ListParagraph"/>
        <w:numPr>
          <w:ilvl w:val="0"/>
          <w:numId w:val="23"/>
        </w:numPr>
        <w:spacing w:before="200" w:after="200" w:line="276" w:lineRule="auto"/>
        <w:contextualSpacing w:val="0"/>
        <w:rPr>
          <w:rFonts w:cstheme="minorHAnsi"/>
          <w:bCs/>
          <w:i/>
          <w:iCs/>
          <w:lang w:val="en-US"/>
        </w:rPr>
      </w:pPr>
      <w:r w:rsidRPr="0049193D">
        <w:rPr>
          <w:rFonts w:cstheme="minorHAnsi"/>
          <w:bCs/>
          <w:i/>
          <w:iCs/>
          <w:lang w:val="en-US"/>
        </w:rPr>
        <w:lastRenderedPageBreak/>
        <w:t xml:space="preserve">Ministry of Health Regulatory Impact Report </w:t>
      </w:r>
    </w:p>
    <w:p w14:paraId="0087FE77" w14:textId="567BF315" w:rsidR="005E0EF0" w:rsidRPr="005E0EF0" w:rsidRDefault="005E0EF0" w:rsidP="005E0EF0">
      <w:pPr>
        <w:pStyle w:val="ListParagraph"/>
        <w:spacing w:before="200" w:after="200" w:line="276" w:lineRule="auto"/>
        <w:ind w:left="1080"/>
        <w:contextualSpacing w:val="0"/>
        <w:rPr>
          <w:rFonts w:cstheme="minorHAnsi"/>
          <w:bCs/>
          <w:i/>
          <w:iCs/>
          <w:lang w:val="en-US"/>
        </w:rPr>
      </w:pPr>
      <w:r w:rsidRPr="005E0EF0">
        <w:rPr>
          <w:rFonts w:cstheme="minorHAnsi"/>
        </w:rPr>
        <w:t>The</w:t>
      </w:r>
      <w:r w:rsidR="0049193D" w:rsidRPr="005E0EF0">
        <w:rPr>
          <w:rFonts w:cstheme="minorHAnsi"/>
        </w:rPr>
        <w:t xml:space="preserve"> Ministry of Health’s Regulatory Impact Statement</w:t>
      </w:r>
      <w:r w:rsidR="0049193D" w:rsidRPr="00D937FE">
        <w:rPr>
          <w:rStyle w:val="FootnoteReference"/>
          <w:rFonts w:cstheme="minorHAnsi"/>
        </w:rPr>
        <w:footnoteReference w:id="16"/>
      </w:r>
      <w:r w:rsidR="0049193D" w:rsidRPr="005E0EF0">
        <w:rPr>
          <w:rFonts w:cstheme="minorHAnsi"/>
        </w:rPr>
        <w:t xml:space="preserve"> is incorrect</w:t>
      </w:r>
      <w:r w:rsidRPr="005E0EF0">
        <w:rPr>
          <w:rFonts w:cstheme="minorHAnsi"/>
        </w:rPr>
        <w:t xml:space="preserve"> from a historical</w:t>
      </w:r>
      <w:r w:rsidR="00E635A5">
        <w:rPr>
          <w:rFonts w:cstheme="minorHAnsi"/>
        </w:rPr>
        <w:t xml:space="preserve"> perspective.</w:t>
      </w:r>
      <w:r w:rsidR="0049193D" w:rsidRPr="005E0EF0">
        <w:rPr>
          <w:rFonts w:cstheme="minorHAnsi"/>
        </w:rPr>
        <w:t xml:space="preserve"> </w:t>
      </w:r>
      <w:r w:rsidR="00E635A5">
        <w:rPr>
          <w:rFonts w:cstheme="minorHAnsi"/>
        </w:rPr>
        <w:t>It</w:t>
      </w:r>
      <w:r w:rsidR="0049193D" w:rsidRPr="005E0EF0">
        <w:rPr>
          <w:rFonts w:cstheme="minorHAnsi"/>
        </w:rPr>
        <w:t xml:space="preserve"> concludes that “</w:t>
      </w:r>
      <w:r w:rsidR="0049193D" w:rsidRPr="00E635A5">
        <w:rPr>
          <w:rFonts w:cstheme="minorHAnsi"/>
          <w:i/>
          <w:iCs/>
        </w:rPr>
        <w:t xml:space="preserve">the magnitude of the impact will be scaled so that the regime sits well in context </w:t>
      </w:r>
      <w:r w:rsidR="00E635A5" w:rsidRPr="00E635A5">
        <w:rPr>
          <w:rFonts w:cstheme="minorHAnsi"/>
          <w:i/>
          <w:iCs/>
        </w:rPr>
        <w:t>with</w:t>
      </w:r>
      <w:r w:rsidR="0049193D" w:rsidRPr="00E635A5">
        <w:rPr>
          <w:rFonts w:cstheme="minorHAnsi"/>
          <w:i/>
          <w:iCs/>
        </w:rPr>
        <w:t xml:space="preserve"> other infringement regimes in New Zealand</w:t>
      </w:r>
      <w:r w:rsidR="0049193D" w:rsidRPr="005E0EF0">
        <w:rPr>
          <w:rFonts w:cstheme="minorHAnsi"/>
        </w:rPr>
        <w:t xml:space="preserve">” and confirms that </w:t>
      </w:r>
      <w:r w:rsidR="0049193D" w:rsidRPr="005E0EF0">
        <w:rPr>
          <w:rFonts w:cstheme="minorHAnsi"/>
          <w:i/>
        </w:rPr>
        <w:t>“the intention is that the degree of penalty would be commensurate with the degree of non-compliance.”</w:t>
      </w:r>
      <w:r w:rsidR="0049193D" w:rsidRPr="005E0EF0">
        <w:rPr>
          <w:rFonts w:cstheme="minorHAnsi"/>
        </w:rPr>
        <w:t xml:space="preserve"> However</w:t>
      </w:r>
      <w:r w:rsidR="00E635A5">
        <w:rPr>
          <w:rFonts w:cstheme="minorHAnsi"/>
        </w:rPr>
        <w:t>,</w:t>
      </w:r>
      <w:r w:rsidR="0049193D" w:rsidRPr="005E0EF0">
        <w:rPr>
          <w:rFonts w:cstheme="minorHAnsi"/>
        </w:rPr>
        <w:t xml:space="preserve"> as is clear from this paper</w:t>
      </w:r>
      <w:r w:rsidR="00E635A5">
        <w:rPr>
          <w:rFonts w:cstheme="minorHAnsi"/>
        </w:rPr>
        <w:t xml:space="preserve">, </w:t>
      </w:r>
      <w:r w:rsidR="0049193D" w:rsidRPr="005E0EF0">
        <w:rPr>
          <w:rFonts w:cstheme="minorHAnsi"/>
        </w:rPr>
        <w:t xml:space="preserve">the fees contemplated </w:t>
      </w:r>
      <w:r w:rsidR="00E635A5">
        <w:rPr>
          <w:rFonts w:cstheme="minorHAnsi"/>
        </w:rPr>
        <w:t>are</w:t>
      </w:r>
      <w:r w:rsidR="0049193D" w:rsidRPr="005E0EF0">
        <w:rPr>
          <w:rFonts w:cstheme="minorHAnsi"/>
        </w:rPr>
        <w:t xml:space="preserve"> nowhere near </w:t>
      </w:r>
      <w:r w:rsidR="00E635A5">
        <w:rPr>
          <w:rFonts w:cstheme="minorHAnsi"/>
        </w:rPr>
        <w:t>that contained in current Bill</w:t>
      </w:r>
      <w:r w:rsidR="0049193D" w:rsidRPr="005E0EF0">
        <w:rPr>
          <w:rFonts w:cstheme="minorHAnsi"/>
        </w:rPr>
        <w:t>.</w:t>
      </w:r>
      <w:r w:rsidR="0049193D" w:rsidRPr="00D937FE">
        <w:rPr>
          <w:rStyle w:val="FootnoteReference"/>
          <w:rFonts w:cstheme="minorHAnsi"/>
        </w:rPr>
        <w:footnoteReference w:id="17"/>
      </w:r>
      <w:r w:rsidR="0049193D" w:rsidRPr="005E0EF0">
        <w:rPr>
          <w:rFonts w:cstheme="minorHAnsi"/>
        </w:rPr>
        <w:t xml:space="preserve">  </w:t>
      </w:r>
    </w:p>
    <w:p w14:paraId="3B372725" w14:textId="55C84EE8" w:rsidR="00F701ED" w:rsidRPr="00144132" w:rsidRDefault="00F701ED" w:rsidP="005E0EF0">
      <w:pPr>
        <w:pStyle w:val="ListParagraph"/>
        <w:numPr>
          <w:ilvl w:val="0"/>
          <w:numId w:val="23"/>
        </w:numPr>
        <w:spacing w:before="200" w:after="200" w:line="276" w:lineRule="auto"/>
        <w:contextualSpacing w:val="0"/>
        <w:rPr>
          <w:rFonts w:cstheme="minorHAnsi"/>
          <w:bCs/>
          <w:i/>
          <w:iCs/>
          <w:lang w:val="en-US"/>
        </w:rPr>
      </w:pPr>
      <w:r w:rsidRPr="00144132">
        <w:rPr>
          <w:rFonts w:cstheme="minorHAnsi"/>
          <w:bCs/>
          <w:i/>
          <w:iCs/>
          <w:lang w:val="en-US"/>
        </w:rPr>
        <w:t>Report of the Attorney General under the New Zealand Bill of Rights Act 1990</w:t>
      </w:r>
      <w:r w:rsidRPr="00144132">
        <w:rPr>
          <w:rFonts w:cstheme="minorHAnsi"/>
          <w:bCs/>
          <w:lang w:val="en-US"/>
        </w:rPr>
        <w:t xml:space="preserve"> </w:t>
      </w:r>
    </w:p>
    <w:p w14:paraId="035DAA56" w14:textId="43E291B7" w:rsidR="00E635A5" w:rsidRPr="00144132" w:rsidRDefault="00F701ED" w:rsidP="00E635A5">
      <w:pPr>
        <w:pStyle w:val="ListParagraph"/>
        <w:spacing w:before="200" w:after="200" w:line="276" w:lineRule="auto"/>
        <w:ind w:left="1080"/>
        <w:contextualSpacing w:val="0"/>
        <w:rPr>
          <w:rFonts w:cstheme="minorHAnsi"/>
          <w:lang w:val="en-US"/>
        </w:rPr>
      </w:pPr>
      <w:r w:rsidRPr="00144132">
        <w:rPr>
          <w:rFonts w:cstheme="minorHAnsi"/>
          <w:lang w:val="en-US"/>
        </w:rPr>
        <w:t xml:space="preserve">The </w:t>
      </w:r>
      <w:r w:rsidR="00144132" w:rsidRPr="00144132">
        <w:rPr>
          <w:rFonts w:cstheme="minorHAnsi"/>
          <w:lang w:val="en-US"/>
        </w:rPr>
        <w:t>Attorney General’s report acknowledged that “</w:t>
      </w:r>
      <w:r w:rsidRPr="00144132">
        <w:rPr>
          <w:rFonts w:cstheme="minorHAnsi"/>
          <w:lang w:val="en-US"/>
        </w:rPr>
        <w:t>penalties in the Bill are higher than those generally recommended for infringement offences</w:t>
      </w:r>
      <w:r w:rsidR="00144132" w:rsidRPr="00144132">
        <w:rPr>
          <w:rFonts w:cstheme="minorHAnsi"/>
          <w:lang w:val="en-US"/>
        </w:rPr>
        <w:t>”</w:t>
      </w:r>
      <w:r w:rsidRPr="00144132">
        <w:rPr>
          <w:rFonts w:cstheme="minorHAnsi"/>
          <w:lang w:val="en-US"/>
        </w:rPr>
        <w:t xml:space="preserve">. </w:t>
      </w:r>
      <w:r w:rsidR="00144132" w:rsidRPr="00144132">
        <w:rPr>
          <w:rFonts w:cstheme="minorHAnsi"/>
          <w:lang w:val="en-US"/>
        </w:rPr>
        <w:t>It further acknowledge</w:t>
      </w:r>
      <w:r w:rsidR="00F01C32">
        <w:rPr>
          <w:rFonts w:cstheme="minorHAnsi"/>
          <w:lang w:val="en-US"/>
        </w:rPr>
        <w:t>s</w:t>
      </w:r>
      <w:r w:rsidR="00144132" w:rsidRPr="00144132">
        <w:rPr>
          <w:rFonts w:cstheme="minorHAnsi"/>
          <w:lang w:val="en-US"/>
        </w:rPr>
        <w:t xml:space="preserve"> that: “</w:t>
      </w:r>
      <w:r w:rsidRPr="00144132">
        <w:rPr>
          <w:rFonts w:cstheme="minorHAnsi"/>
          <w:lang w:val="en-US"/>
        </w:rPr>
        <w:t>The Legislation Guidelines set out that, in general, infringement fees should not exceed $1,000</w:t>
      </w:r>
      <w:r w:rsidR="00144132" w:rsidRPr="00144132">
        <w:rPr>
          <w:rFonts w:cstheme="minorHAnsi"/>
          <w:lang w:val="en-US"/>
        </w:rPr>
        <w:t xml:space="preserve">.” </w:t>
      </w:r>
      <w:r w:rsidRPr="00144132">
        <w:rPr>
          <w:rFonts w:cstheme="minorHAnsi"/>
          <w:lang w:val="en-US"/>
        </w:rPr>
        <w:t xml:space="preserve">There </w:t>
      </w:r>
      <w:r w:rsidR="00F01C32">
        <w:rPr>
          <w:rFonts w:cstheme="minorHAnsi"/>
          <w:lang w:val="en-US"/>
        </w:rPr>
        <w:t>do</w:t>
      </w:r>
      <w:r w:rsidRPr="00144132">
        <w:rPr>
          <w:rFonts w:cstheme="minorHAnsi"/>
          <w:lang w:val="en-US"/>
        </w:rPr>
        <w:t xml:space="preserve"> exist infringement provisions in New Zealand legislation that impose penalties in excess of $1,000. However, </w:t>
      </w:r>
      <w:r w:rsidR="00F01C32">
        <w:rPr>
          <w:rFonts w:cstheme="minorHAnsi"/>
          <w:lang w:val="en-US"/>
        </w:rPr>
        <w:t>again the</w:t>
      </w:r>
      <w:r w:rsidR="00144132" w:rsidRPr="00144132">
        <w:rPr>
          <w:rFonts w:cstheme="minorHAnsi"/>
          <w:lang w:val="en-US"/>
        </w:rPr>
        <w:t xml:space="preserve"> report noted that the</w:t>
      </w:r>
      <w:r w:rsidRPr="00144132">
        <w:rPr>
          <w:rFonts w:cstheme="minorHAnsi"/>
          <w:lang w:val="en-US"/>
        </w:rPr>
        <w:t xml:space="preserve"> </w:t>
      </w:r>
      <w:r w:rsidR="00F01C32">
        <w:rPr>
          <w:rFonts w:cstheme="minorHAnsi"/>
          <w:lang w:val="en-US"/>
        </w:rPr>
        <w:t>G</w:t>
      </w:r>
      <w:r w:rsidR="004364D6" w:rsidRPr="00144132">
        <w:rPr>
          <w:rFonts w:cstheme="minorHAnsi"/>
          <w:lang w:val="en-US"/>
        </w:rPr>
        <w:t xml:space="preserve">uidelines </w:t>
      </w:r>
      <w:r w:rsidR="00144132" w:rsidRPr="00144132">
        <w:rPr>
          <w:rFonts w:cstheme="minorHAnsi"/>
          <w:lang w:val="en-US"/>
        </w:rPr>
        <w:t xml:space="preserve">state </w:t>
      </w:r>
      <w:r w:rsidR="004364D6" w:rsidRPr="00144132">
        <w:rPr>
          <w:rFonts w:cstheme="minorHAnsi"/>
          <w:lang w:val="en-US"/>
        </w:rPr>
        <w:t xml:space="preserve">that </w:t>
      </w:r>
      <w:r w:rsidR="00144132" w:rsidRPr="00144132">
        <w:rPr>
          <w:rFonts w:cstheme="minorHAnsi"/>
          <w:lang w:val="en-US"/>
        </w:rPr>
        <w:t>“</w:t>
      </w:r>
      <w:r w:rsidR="004364D6" w:rsidRPr="00144132">
        <w:rPr>
          <w:rFonts w:cstheme="minorHAnsi"/>
          <w:lang w:val="en-US"/>
        </w:rPr>
        <w:t>these are exceptions to the general principle and should not operate as precedents for new infringement offence regimes</w:t>
      </w:r>
      <w:r w:rsidR="00144132" w:rsidRPr="00144132">
        <w:rPr>
          <w:rFonts w:cstheme="minorHAnsi"/>
          <w:lang w:val="en-US"/>
        </w:rPr>
        <w:t>”</w:t>
      </w:r>
      <w:r w:rsidR="004364D6" w:rsidRPr="00144132">
        <w:rPr>
          <w:rFonts w:cstheme="minorHAnsi"/>
          <w:lang w:val="en-US"/>
        </w:rPr>
        <w:t>.</w:t>
      </w:r>
      <w:r w:rsidR="004364D6" w:rsidRPr="00144132">
        <w:rPr>
          <w:rStyle w:val="FootnoteReference"/>
          <w:rFonts w:cstheme="minorHAnsi"/>
          <w:lang w:val="en-US"/>
        </w:rPr>
        <w:footnoteReference w:id="18"/>
      </w:r>
      <w:r w:rsidR="004364D6" w:rsidRPr="00144132">
        <w:rPr>
          <w:rFonts w:cstheme="minorHAnsi"/>
          <w:lang w:val="en-US"/>
        </w:rPr>
        <w:t xml:space="preserve"> </w:t>
      </w:r>
    </w:p>
    <w:p w14:paraId="757B7430" w14:textId="1D66A72B" w:rsidR="00E635A5" w:rsidRPr="00F01C32" w:rsidRDefault="00E635A5" w:rsidP="00F01C32">
      <w:pPr>
        <w:pStyle w:val="ListParagraph"/>
        <w:spacing w:before="200" w:after="200" w:line="276" w:lineRule="auto"/>
        <w:ind w:left="1080"/>
        <w:contextualSpacing w:val="0"/>
        <w:rPr>
          <w:rFonts w:cstheme="minorHAnsi"/>
          <w:lang w:val="en-US"/>
        </w:rPr>
      </w:pPr>
      <w:r w:rsidRPr="00144132">
        <w:rPr>
          <w:rFonts w:cstheme="minorHAnsi"/>
        </w:rPr>
        <w:t>Voices for Freedom notes that the Attorney General appears to have misdirected himself with respect to considering the Bill and</w:t>
      </w:r>
      <w:r w:rsidRPr="00E635A5">
        <w:rPr>
          <w:rFonts w:cstheme="minorHAnsi"/>
        </w:rPr>
        <w:t xml:space="preserve"> its consistency or otherwise with the </w:t>
      </w:r>
      <w:r w:rsidR="00F01C32">
        <w:rPr>
          <w:rFonts w:cstheme="minorHAnsi"/>
        </w:rPr>
        <w:t>BORA</w:t>
      </w:r>
      <w:r w:rsidRPr="00E635A5">
        <w:rPr>
          <w:rFonts w:cstheme="minorHAnsi"/>
        </w:rPr>
        <w:t xml:space="preserve"> because </w:t>
      </w:r>
      <w:r w:rsidR="00F01C32">
        <w:rPr>
          <w:rFonts w:cstheme="minorHAnsi"/>
        </w:rPr>
        <w:t xml:space="preserve">despite his acknowledgements as above </w:t>
      </w:r>
      <w:r w:rsidRPr="00E635A5">
        <w:rPr>
          <w:rFonts w:cstheme="minorHAnsi"/>
        </w:rPr>
        <w:t xml:space="preserve">only considered the proportionality of the measures set out in the Bill </w:t>
      </w:r>
      <w:r w:rsidR="00F01C32">
        <w:rPr>
          <w:rFonts w:cstheme="minorHAnsi"/>
        </w:rPr>
        <w:t xml:space="preserve">as relates to </w:t>
      </w:r>
      <w:r w:rsidRPr="00E635A5">
        <w:rPr>
          <w:rFonts w:cstheme="minorHAnsi"/>
        </w:rPr>
        <w:t>M</w:t>
      </w:r>
      <w:r w:rsidR="00F01C32">
        <w:rPr>
          <w:rFonts w:cstheme="minorHAnsi"/>
        </w:rPr>
        <w:t xml:space="preserve">IQF </w:t>
      </w:r>
      <w:r w:rsidRPr="00E635A5">
        <w:rPr>
          <w:rFonts w:cstheme="minorHAnsi"/>
        </w:rPr>
        <w:t xml:space="preserve">and not in relation to the impact of the measures </w:t>
      </w:r>
      <w:r w:rsidR="00F01C32">
        <w:rPr>
          <w:rFonts w:cstheme="minorHAnsi"/>
        </w:rPr>
        <w:t>on New Zealanders in the wider community</w:t>
      </w:r>
      <w:r w:rsidRPr="00D937FE">
        <w:rPr>
          <w:rStyle w:val="FootnoteReference"/>
          <w:rFonts w:cstheme="minorHAnsi"/>
        </w:rPr>
        <w:footnoteReference w:id="19"/>
      </w:r>
      <w:r w:rsidRPr="00E635A5">
        <w:rPr>
          <w:rFonts w:cstheme="minorHAnsi"/>
        </w:rPr>
        <w:t>.</w:t>
      </w:r>
    </w:p>
    <w:p w14:paraId="202A290A" w14:textId="77777777" w:rsidR="00362E81" w:rsidRPr="003B34E9" w:rsidRDefault="00362E81" w:rsidP="00336CC9">
      <w:pPr>
        <w:pStyle w:val="ListParagraph"/>
        <w:spacing w:before="200" w:after="200" w:line="276" w:lineRule="auto"/>
        <w:contextualSpacing w:val="0"/>
        <w:rPr>
          <w:rFonts w:cstheme="minorHAnsi"/>
          <w:b/>
          <w:i/>
        </w:rPr>
      </w:pPr>
      <w:r w:rsidRPr="003B34E9">
        <w:rPr>
          <w:rFonts w:cstheme="minorHAnsi"/>
          <w:b/>
          <w:i/>
        </w:rPr>
        <w:t>Clause 23 replaces Section 33 (regulations):</w:t>
      </w:r>
    </w:p>
    <w:p w14:paraId="039AD6CE" w14:textId="39B01DBC" w:rsidR="00362E81" w:rsidRDefault="00362E81" w:rsidP="00336CC9">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 xml:space="preserve">Clause 23 replacing the original section 33 is opposed. The powers are too wide and confusing. The powers breach the Rule of Law principle that the law should be clear.  </w:t>
      </w:r>
      <w:r w:rsidR="00E635A5">
        <w:rPr>
          <w:rFonts w:cstheme="minorHAnsi"/>
          <w:lang w:val="en-US"/>
        </w:rPr>
        <w:t>With</w:t>
      </w:r>
      <w:r w:rsidRPr="00EC4A02">
        <w:rPr>
          <w:rFonts w:cstheme="minorHAnsi"/>
          <w:lang w:val="en-US"/>
        </w:rPr>
        <w:t xml:space="preserve"> respect to the increase in fines and infringements, the comments above in this submission are repeated.</w:t>
      </w:r>
    </w:p>
    <w:p w14:paraId="662F4898" w14:textId="6341A7C7" w:rsidR="00362E81" w:rsidRPr="003B34E9" w:rsidRDefault="00362E81" w:rsidP="00336CC9">
      <w:pPr>
        <w:pStyle w:val="ListParagraph"/>
        <w:spacing w:before="200" w:after="200" w:line="276" w:lineRule="auto"/>
        <w:contextualSpacing w:val="0"/>
        <w:rPr>
          <w:rFonts w:cstheme="minorHAnsi"/>
          <w:b/>
          <w:i/>
        </w:rPr>
      </w:pPr>
      <w:r w:rsidRPr="003B34E9">
        <w:rPr>
          <w:rFonts w:cstheme="minorHAnsi"/>
          <w:b/>
          <w:i/>
        </w:rPr>
        <w:t>Clause 25 inserting new Section 33B and 33C</w:t>
      </w:r>
      <w:r w:rsidR="001E526A">
        <w:rPr>
          <w:rFonts w:cstheme="minorHAnsi"/>
          <w:b/>
          <w:i/>
        </w:rPr>
        <w:t>:</w:t>
      </w:r>
    </w:p>
    <w:p w14:paraId="3F00CC0E" w14:textId="1FF597AC" w:rsidR="00362E81" w:rsidRPr="00655616" w:rsidRDefault="00362E81" w:rsidP="00336CC9">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Clause 25 inserting a new section 33B. Power to incorporate material by reference to Covid-19 orders will further add to the confusion about what the law is and its accessibility. Many standards are difficult to access</w:t>
      </w:r>
      <w:r w:rsidR="00E635A5">
        <w:rPr>
          <w:rFonts w:cstheme="minorHAnsi"/>
          <w:lang w:val="en-US"/>
        </w:rPr>
        <w:t xml:space="preserve"> publicly</w:t>
      </w:r>
      <w:r w:rsidRPr="00EC4A02">
        <w:rPr>
          <w:rFonts w:cstheme="minorHAnsi"/>
          <w:lang w:val="en-US"/>
        </w:rPr>
        <w:t>. The orders are already long</w:t>
      </w:r>
      <w:r w:rsidR="00E635A5">
        <w:rPr>
          <w:rFonts w:cstheme="minorHAnsi"/>
          <w:lang w:val="en-US"/>
        </w:rPr>
        <w:t>,</w:t>
      </w:r>
      <w:r w:rsidRPr="00EC4A02">
        <w:rPr>
          <w:rFonts w:cstheme="minorHAnsi"/>
          <w:lang w:val="en-US"/>
        </w:rPr>
        <w:t xml:space="preserve"> complex and rapidly </w:t>
      </w:r>
      <w:r w:rsidRPr="00EC4A02">
        <w:rPr>
          <w:rFonts w:cstheme="minorHAnsi"/>
          <w:lang w:val="en-US"/>
        </w:rPr>
        <w:lastRenderedPageBreak/>
        <w:t xml:space="preserve">changing. It is impossible for people to respect the law when they cannot readily access and understand it. This is a breach of the Rule of Law principle above, that the law should be clear and clearly </w:t>
      </w:r>
      <w:r w:rsidRPr="00655616">
        <w:rPr>
          <w:rFonts w:cstheme="minorHAnsi"/>
          <w:lang w:val="en-US"/>
        </w:rPr>
        <w:t>enforceable.</w:t>
      </w:r>
    </w:p>
    <w:p w14:paraId="1CA110F3" w14:textId="77777777" w:rsidR="00362E81" w:rsidRPr="00655616" w:rsidRDefault="00362E81" w:rsidP="00336CC9">
      <w:pPr>
        <w:pStyle w:val="ListParagraph"/>
        <w:spacing w:before="200" w:after="200" w:line="276" w:lineRule="auto"/>
        <w:contextualSpacing w:val="0"/>
        <w:rPr>
          <w:rFonts w:cstheme="minorHAnsi"/>
          <w:b/>
          <w:i/>
        </w:rPr>
      </w:pPr>
      <w:r w:rsidRPr="00655616">
        <w:rPr>
          <w:rFonts w:cstheme="minorHAnsi"/>
          <w:b/>
          <w:i/>
        </w:rPr>
        <w:t>Clause 22 inserts new subpart 3B – Management of MIQFs and other places of isolation or quarantine:</w:t>
      </w:r>
    </w:p>
    <w:p w14:paraId="6A140847" w14:textId="7BE1498E" w:rsidR="00362E81" w:rsidRPr="00655616" w:rsidRDefault="00362E81" w:rsidP="00336CC9">
      <w:pPr>
        <w:pStyle w:val="ListParagraph"/>
        <w:numPr>
          <w:ilvl w:val="1"/>
          <w:numId w:val="2"/>
        </w:numPr>
        <w:spacing w:before="200" w:after="200" w:line="276" w:lineRule="auto"/>
        <w:ind w:hanging="720"/>
        <w:contextualSpacing w:val="0"/>
        <w:rPr>
          <w:rFonts w:cstheme="minorHAnsi"/>
          <w:lang w:val="en-US"/>
        </w:rPr>
      </w:pPr>
      <w:r w:rsidRPr="00655616">
        <w:rPr>
          <w:rFonts w:cstheme="minorHAnsi"/>
          <w:lang w:val="en-US"/>
        </w:rPr>
        <w:t>The proposed rules for MIQ are horrifying and completely abhorrent in a civilized democracy. Further, the increase and extension of powers in MIQ are</w:t>
      </w:r>
      <w:r w:rsidR="00655616" w:rsidRPr="00655616">
        <w:rPr>
          <w:rFonts w:cstheme="minorHAnsi"/>
          <w:lang w:val="en-US"/>
        </w:rPr>
        <w:t xml:space="preserve"> unnecessary.</w:t>
      </w:r>
    </w:p>
    <w:p w14:paraId="7B5F23B3" w14:textId="77777777" w:rsidR="00362E81" w:rsidRPr="00655616" w:rsidRDefault="00362E81" w:rsidP="00336CC9">
      <w:pPr>
        <w:pStyle w:val="ListParagraph"/>
        <w:numPr>
          <w:ilvl w:val="1"/>
          <w:numId w:val="2"/>
        </w:numPr>
        <w:spacing w:before="200" w:after="200" w:line="276" w:lineRule="auto"/>
        <w:ind w:hanging="720"/>
        <w:contextualSpacing w:val="0"/>
        <w:rPr>
          <w:rFonts w:cstheme="minorHAnsi"/>
          <w:lang w:val="en-US"/>
        </w:rPr>
      </w:pPr>
      <w:r w:rsidRPr="00655616">
        <w:rPr>
          <w:rFonts w:cstheme="minorHAnsi"/>
          <w:lang w:val="en-US"/>
        </w:rPr>
        <w:t>New powers include delegating the powers of the Director General in MIQ to an unelected official, the Chief Executive.</w:t>
      </w:r>
    </w:p>
    <w:p w14:paraId="1A4BE10B" w14:textId="2BC86153" w:rsidR="00362E81" w:rsidRPr="00EC4A02" w:rsidRDefault="00362E81" w:rsidP="00336CC9">
      <w:pPr>
        <w:pStyle w:val="ListParagraph"/>
        <w:numPr>
          <w:ilvl w:val="1"/>
          <w:numId w:val="2"/>
        </w:numPr>
        <w:spacing w:before="200" w:after="200" w:line="276" w:lineRule="auto"/>
        <w:ind w:hanging="720"/>
        <w:contextualSpacing w:val="0"/>
        <w:rPr>
          <w:rFonts w:cstheme="minorHAnsi"/>
          <w:lang w:val="en-US"/>
        </w:rPr>
      </w:pPr>
      <w:r w:rsidRPr="00655616">
        <w:rPr>
          <w:rFonts w:cstheme="minorHAnsi"/>
          <w:lang w:val="en-US"/>
        </w:rPr>
        <w:t>The powers of the Chief Executive are absolute in that there is a requirement at 32</w:t>
      </w:r>
      <w:proofErr w:type="gramStart"/>
      <w:r w:rsidRPr="00655616">
        <w:rPr>
          <w:rFonts w:cstheme="minorHAnsi"/>
          <w:lang w:val="en-US"/>
        </w:rPr>
        <w:t>P(</w:t>
      </w:r>
      <w:proofErr w:type="gramEnd"/>
      <w:r w:rsidRPr="00655616">
        <w:rPr>
          <w:rFonts w:cstheme="minorHAnsi"/>
          <w:lang w:val="en-US"/>
        </w:rPr>
        <w:t>2) that persons in MIQ must comply with any direction or conditions imposed by the Chief Executive. This power has the potential for directions, which</w:t>
      </w:r>
      <w:r w:rsidRPr="00EC4A02">
        <w:rPr>
          <w:rFonts w:cstheme="minorHAnsi"/>
          <w:lang w:val="en-US"/>
        </w:rPr>
        <w:t xml:space="preserve"> are not reasonable and proportionate in terms of any risk.</w:t>
      </w:r>
    </w:p>
    <w:p w14:paraId="19759A8E" w14:textId="17D71B76" w:rsidR="00362E81" w:rsidRPr="00EC4A02" w:rsidRDefault="00054C0F" w:rsidP="00336CC9">
      <w:pPr>
        <w:pStyle w:val="ListParagraph"/>
        <w:numPr>
          <w:ilvl w:val="1"/>
          <w:numId w:val="2"/>
        </w:numPr>
        <w:spacing w:before="200" w:after="200" w:line="276" w:lineRule="auto"/>
        <w:ind w:hanging="720"/>
        <w:contextualSpacing w:val="0"/>
        <w:rPr>
          <w:rFonts w:cstheme="minorHAnsi"/>
          <w:lang w:val="en-US"/>
        </w:rPr>
      </w:pPr>
      <w:r>
        <w:rPr>
          <w:rFonts w:cstheme="minorHAnsi"/>
          <w:lang w:val="en-US"/>
        </w:rPr>
        <w:t>The</w:t>
      </w:r>
      <w:r w:rsidR="00362E81" w:rsidRPr="00EC4A02">
        <w:rPr>
          <w:rFonts w:cstheme="minorHAnsi"/>
          <w:lang w:val="en-US"/>
        </w:rPr>
        <w:t xml:space="preserve"> Chief Executive can prohibit going outside for fresh air if the Chief Executive considers there is a risk of a spread of Covid-19 and </w:t>
      </w:r>
      <w:r w:rsidR="00E635A5">
        <w:rPr>
          <w:rFonts w:cstheme="minorHAnsi"/>
          <w:lang w:val="en-US"/>
        </w:rPr>
        <w:t xml:space="preserve">has </w:t>
      </w:r>
      <w:r w:rsidR="00362E81" w:rsidRPr="00EC4A02">
        <w:rPr>
          <w:rFonts w:cstheme="minorHAnsi"/>
          <w:lang w:val="en-US"/>
        </w:rPr>
        <w:t>consulted the Director General. This is inhumane and provides no provisions for alternative solutions to abate any risk. It is also detrimental to the physical and mental health of any person subjected to these inhumane conditions.</w:t>
      </w:r>
    </w:p>
    <w:p w14:paraId="3A0175D8" w14:textId="11522C96" w:rsidR="00362E81" w:rsidRPr="00EC4A02" w:rsidRDefault="00362E81" w:rsidP="00336CC9">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 xml:space="preserve">There is no definition of what constitutes </w:t>
      </w:r>
      <w:r w:rsidR="00054C0F">
        <w:rPr>
          <w:rFonts w:cstheme="minorHAnsi"/>
          <w:lang w:val="en-US"/>
        </w:rPr>
        <w:t>“</w:t>
      </w:r>
      <w:r w:rsidRPr="00210ACD">
        <w:rPr>
          <w:rFonts w:cstheme="minorHAnsi"/>
          <w:lang w:val="en-US"/>
        </w:rPr>
        <w:t>consultation</w:t>
      </w:r>
      <w:r w:rsidR="00054C0F">
        <w:rPr>
          <w:rFonts w:cstheme="minorHAnsi"/>
          <w:lang w:val="en-US"/>
        </w:rPr>
        <w:t>”</w:t>
      </w:r>
      <w:r w:rsidRPr="00EC4A02">
        <w:rPr>
          <w:rFonts w:cstheme="minorHAnsi"/>
          <w:lang w:val="en-US"/>
        </w:rPr>
        <w:t>. There is no limit on the time period the Chief Executive can prohibit fresh air.  Even prisoners have the right to have one hour of suitable exercise in the open air subject to the weather</w:t>
      </w:r>
      <w:r w:rsidRPr="00441B3B">
        <w:rPr>
          <w:rFonts w:cstheme="minorHAnsi"/>
          <w:vertAlign w:val="superscript"/>
          <w:lang w:val="en-US"/>
        </w:rPr>
        <w:footnoteReference w:id="20"/>
      </w:r>
      <w:r w:rsidRPr="00EC4A02">
        <w:rPr>
          <w:rFonts w:cstheme="minorHAnsi"/>
          <w:lang w:val="en-US"/>
        </w:rPr>
        <w:t xml:space="preserve">. </w:t>
      </w:r>
      <w:r w:rsidR="00054C0F">
        <w:rPr>
          <w:rFonts w:cstheme="minorHAnsi"/>
          <w:lang w:val="en-US"/>
        </w:rPr>
        <w:t xml:space="preserve"> T</w:t>
      </w:r>
      <w:r w:rsidRPr="00EC4A02">
        <w:rPr>
          <w:rFonts w:cstheme="minorHAnsi"/>
          <w:lang w:val="en-US"/>
        </w:rPr>
        <w:t>his is not about the health of those in MIQ but rather about overreaching control.</w:t>
      </w:r>
    </w:p>
    <w:p w14:paraId="198CE6AF" w14:textId="3FF542B7" w:rsidR="00362E81" w:rsidRPr="00EC4A02" w:rsidRDefault="00054C0F" w:rsidP="00336CC9">
      <w:pPr>
        <w:pStyle w:val="ListParagraph"/>
        <w:numPr>
          <w:ilvl w:val="1"/>
          <w:numId w:val="2"/>
        </w:numPr>
        <w:spacing w:before="200" w:after="200" w:line="276" w:lineRule="auto"/>
        <w:ind w:hanging="720"/>
        <w:contextualSpacing w:val="0"/>
        <w:rPr>
          <w:rFonts w:cstheme="minorHAnsi"/>
          <w:lang w:val="en-US"/>
        </w:rPr>
      </w:pPr>
      <w:r>
        <w:rPr>
          <w:rFonts w:cstheme="minorHAnsi"/>
          <w:lang w:val="en-US"/>
        </w:rPr>
        <w:t>Under</w:t>
      </w:r>
      <w:r w:rsidR="00362E81" w:rsidRPr="00EC4A02">
        <w:rPr>
          <w:rFonts w:cstheme="minorHAnsi"/>
          <w:lang w:val="en-US"/>
        </w:rPr>
        <w:t xml:space="preserve"> Article 7 of the </w:t>
      </w:r>
      <w:r w:rsidR="00362E81" w:rsidRPr="00210ACD">
        <w:rPr>
          <w:rFonts w:cstheme="minorHAnsi"/>
          <w:lang w:val="en-US"/>
        </w:rPr>
        <w:t>International Covenant on Civil and Political Rights</w:t>
      </w:r>
      <w:r w:rsidR="00362E81" w:rsidRPr="00EC4A02">
        <w:rPr>
          <w:rFonts w:cstheme="minorHAnsi"/>
          <w:lang w:val="en-US"/>
        </w:rPr>
        <w:t>, it is a breach to subject a person to inhumane treatment or punishment. This Article cannot be derogated from (Article 4).</w:t>
      </w:r>
    </w:p>
    <w:p w14:paraId="72F7038B" w14:textId="76401B2A" w:rsidR="00362E81" w:rsidRPr="00EC4A02" w:rsidRDefault="00362E81" w:rsidP="00336CC9">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There are no independent checks and balances on the powers of the Chief Executive. The complaints process is internal, w</w:t>
      </w:r>
      <w:r w:rsidR="00832CA1">
        <w:rPr>
          <w:rFonts w:cstheme="minorHAnsi"/>
          <w:lang w:val="en-US"/>
        </w:rPr>
        <w:t>ith the processes being public</w:t>
      </w:r>
      <w:r w:rsidRPr="00EC4A02">
        <w:rPr>
          <w:rFonts w:cstheme="minorHAnsi"/>
          <w:lang w:val="en-US"/>
        </w:rPr>
        <w:t xml:space="preserve">ly available on the internet. There appears to be no independent review available. </w:t>
      </w:r>
    </w:p>
    <w:p w14:paraId="650E0CB6" w14:textId="68FC13AD" w:rsidR="00D35594" w:rsidRPr="00054C0F" w:rsidRDefault="00362E81" w:rsidP="00054C0F">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The measures fail to acknowledge the high compliance from the general public and other models such as the voluntary rules applied in Sweden</w:t>
      </w:r>
      <w:r w:rsidR="009A08DA">
        <w:rPr>
          <w:rStyle w:val="FootnoteReference"/>
          <w:rFonts w:cstheme="minorHAnsi"/>
          <w:lang w:val="en-US"/>
        </w:rPr>
        <w:footnoteReference w:id="21"/>
      </w:r>
      <w:r w:rsidRPr="00EC4A02">
        <w:rPr>
          <w:rFonts w:cstheme="minorHAnsi"/>
          <w:lang w:val="en-US"/>
        </w:rPr>
        <w:t>.</w:t>
      </w:r>
    </w:p>
    <w:p w14:paraId="0C068951" w14:textId="77777777" w:rsidR="00362E81" w:rsidRPr="003B34E9" w:rsidRDefault="00362E81" w:rsidP="00336CC9">
      <w:pPr>
        <w:pStyle w:val="ListParagraph"/>
        <w:spacing w:before="200" w:after="200" w:line="276" w:lineRule="auto"/>
        <w:contextualSpacing w:val="0"/>
        <w:rPr>
          <w:rFonts w:cstheme="minorHAnsi"/>
          <w:b/>
          <w:i/>
        </w:rPr>
      </w:pPr>
      <w:r w:rsidRPr="003B34E9">
        <w:rPr>
          <w:rFonts w:cstheme="minorHAnsi"/>
          <w:b/>
          <w:i/>
        </w:rPr>
        <w:t>Conclusion in respect of proposed changes:</w:t>
      </w:r>
    </w:p>
    <w:p w14:paraId="1FBE0D64" w14:textId="1B6AE806" w:rsidR="00362E81" w:rsidRPr="00EC4A02" w:rsidRDefault="00362E81" w:rsidP="00336CC9">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 xml:space="preserve">The Bill measures move well past the minimum necessary to achieve public health aims and into the realm of </w:t>
      </w:r>
      <w:r w:rsidR="00054C0F">
        <w:rPr>
          <w:rFonts w:cstheme="minorHAnsi"/>
          <w:lang w:val="en-US"/>
        </w:rPr>
        <w:t>totalitari</w:t>
      </w:r>
      <w:r w:rsidR="008E1334">
        <w:rPr>
          <w:rFonts w:cstheme="minorHAnsi"/>
          <w:lang w:val="en-US"/>
        </w:rPr>
        <w:t>ani</w:t>
      </w:r>
      <w:r w:rsidR="00054C0F">
        <w:rPr>
          <w:rFonts w:cstheme="minorHAnsi"/>
          <w:lang w:val="en-US"/>
        </w:rPr>
        <w:t>sm</w:t>
      </w:r>
      <w:r w:rsidRPr="00EC4A02">
        <w:rPr>
          <w:rFonts w:cstheme="minorHAnsi"/>
          <w:lang w:val="en-US"/>
        </w:rPr>
        <w:t>. Many of the current and proposed measures are not proportionate, reasonable or necessary</w:t>
      </w:r>
      <w:r w:rsidR="00054C0F">
        <w:rPr>
          <w:rFonts w:cstheme="minorHAnsi"/>
          <w:lang w:val="en-US"/>
        </w:rPr>
        <w:t xml:space="preserve">. They </w:t>
      </w:r>
      <w:r w:rsidRPr="00EC4A02">
        <w:rPr>
          <w:rFonts w:cstheme="minorHAnsi"/>
          <w:lang w:val="en-US"/>
        </w:rPr>
        <w:t>are not motivated by public health</w:t>
      </w:r>
      <w:r w:rsidR="00054C0F">
        <w:rPr>
          <w:rFonts w:cstheme="minorHAnsi"/>
          <w:lang w:val="en-US"/>
        </w:rPr>
        <w:t>. R</w:t>
      </w:r>
      <w:r w:rsidRPr="00EC4A02">
        <w:rPr>
          <w:rFonts w:cstheme="minorHAnsi"/>
          <w:lang w:val="en-US"/>
        </w:rPr>
        <w:t xml:space="preserve">ather a political agenda that fails to have the interests of New Zealanders at its core. </w:t>
      </w:r>
    </w:p>
    <w:p w14:paraId="031049F4" w14:textId="61D4D370" w:rsidR="00362E81" w:rsidRPr="00EC4A02" w:rsidRDefault="00054C0F" w:rsidP="00336CC9">
      <w:pPr>
        <w:pStyle w:val="ListParagraph"/>
        <w:numPr>
          <w:ilvl w:val="1"/>
          <w:numId w:val="2"/>
        </w:numPr>
        <w:spacing w:before="200" w:after="200" w:line="276" w:lineRule="auto"/>
        <w:ind w:hanging="720"/>
        <w:contextualSpacing w:val="0"/>
        <w:rPr>
          <w:rFonts w:cstheme="minorHAnsi"/>
          <w:lang w:val="en-US"/>
        </w:rPr>
      </w:pPr>
      <w:r>
        <w:rPr>
          <w:rFonts w:cstheme="minorHAnsi"/>
          <w:lang w:val="en-US"/>
        </w:rPr>
        <w:lastRenderedPageBreak/>
        <w:t>The</w:t>
      </w:r>
      <w:r w:rsidR="00362E81" w:rsidRPr="00EC4A02">
        <w:rPr>
          <w:rFonts w:cstheme="minorHAnsi"/>
          <w:lang w:val="en-US"/>
        </w:rPr>
        <w:t xml:space="preserve"> Government has illustrated a propensity to impose mandates for political and punitive reasons</w:t>
      </w:r>
      <w:r>
        <w:rPr>
          <w:rFonts w:cstheme="minorHAnsi"/>
          <w:lang w:val="en-US"/>
        </w:rPr>
        <w:t>. It</w:t>
      </w:r>
      <w:r w:rsidR="00362E81" w:rsidRPr="00EC4A02">
        <w:rPr>
          <w:rFonts w:cstheme="minorHAnsi"/>
          <w:lang w:val="en-US"/>
        </w:rPr>
        <w:t xml:space="preserve"> is particularly egregious to continue to allow the Government unfettered powers under the extension of this Bill </w:t>
      </w:r>
      <w:r>
        <w:rPr>
          <w:rFonts w:cstheme="minorHAnsi"/>
          <w:lang w:val="en-US"/>
        </w:rPr>
        <w:t xml:space="preserve">with </w:t>
      </w:r>
      <w:r w:rsidR="00362E81" w:rsidRPr="00EC4A02">
        <w:rPr>
          <w:rFonts w:cstheme="minorHAnsi"/>
          <w:lang w:val="en-US"/>
        </w:rPr>
        <w:t xml:space="preserve">results more akin to a police state than a </w:t>
      </w:r>
      <w:r>
        <w:rPr>
          <w:rFonts w:cstheme="minorHAnsi"/>
          <w:lang w:val="en-US"/>
        </w:rPr>
        <w:t>democracy.</w:t>
      </w:r>
    </w:p>
    <w:p w14:paraId="328F009F" w14:textId="77777777" w:rsidR="00362E81" w:rsidRPr="0050756B" w:rsidRDefault="00362E81" w:rsidP="00336CC9">
      <w:pPr>
        <w:pStyle w:val="ListParagraph"/>
        <w:numPr>
          <w:ilvl w:val="0"/>
          <w:numId w:val="2"/>
        </w:numPr>
        <w:spacing w:before="200" w:after="200" w:line="276" w:lineRule="auto"/>
        <w:ind w:hanging="720"/>
        <w:contextualSpacing w:val="0"/>
        <w:rPr>
          <w:rFonts w:cstheme="minorHAnsi"/>
          <w:b/>
        </w:rPr>
      </w:pPr>
      <w:r w:rsidRPr="0050756B">
        <w:rPr>
          <w:rFonts w:cstheme="minorHAnsi"/>
          <w:b/>
        </w:rPr>
        <w:t>Accountability</w:t>
      </w:r>
    </w:p>
    <w:p w14:paraId="7B3E3894" w14:textId="736DD0B5" w:rsidR="001E526A" w:rsidRDefault="00362E81" w:rsidP="00336CC9">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Lack of accountability enabled by the proposed Bill has resulted in absurd Orwellian psychology thriving</w:t>
      </w:r>
      <w:r w:rsidR="00054C0F">
        <w:rPr>
          <w:rFonts w:cstheme="minorHAnsi"/>
          <w:lang w:val="en-US"/>
        </w:rPr>
        <w:t xml:space="preserve"> and the introduction of</w:t>
      </w:r>
      <w:r w:rsidRPr="00EC4A02">
        <w:rPr>
          <w:rFonts w:cstheme="minorHAnsi"/>
          <w:lang w:val="en-US"/>
        </w:rPr>
        <w:t xml:space="preserve"> </w:t>
      </w:r>
      <w:r w:rsidR="00054C0F">
        <w:rPr>
          <w:rFonts w:cstheme="minorHAnsi"/>
          <w:lang w:val="en-US"/>
        </w:rPr>
        <w:t xml:space="preserve">purely political </w:t>
      </w:r>
      <w:r w:rsidRPr="00EC4A02">
        <w:rPr>
          <w:rFonts w:cstheme="minorHAnsi"/>
          <w:lang w:val="en-US"/>
        </w:rPr>
        <w:t xml:space="preserve">doublespeak </w:t>
      </w:r>
      <w:r w:rsidR="00054C0F">
        <w:rPr>
          <w:rFonts w:cstheme="minorHAnsi"/>
          <w:lang w:val="en-US"/>
        </w:rPr>
        <w:t>measures.</w:t>
      </w:r>
    </w:p>
    <w:p w14:paraId="483131AE" w14:textId="59DDB445" w:rsidR="00A21A3F" w:rsidRDefault="00362E81" w:rsidP="00336CC9">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 xml:space="preserve">The Government spent a year telling </w:t>
      </w:r>
      <w:r w:rsidR="00054C0F">
        <w:rPr>
          <w:rFonts w:cstheme="minorHAnsi"/>
          <w:lang w:val="en-US"/>
        </w:rPr>
        <w:t>New Zealanders</w:t>
      </w:r>
      <w:r w:rsidRPr="00EC4A02">
        <w:rPr>
          <w:rFonts w:cstheme="minorHAnsi"/>
          <w:lang w:val="en-US"/>
        </w:rPr>
        <w:t xml:space="preserve"> that masks do not </w:t>
      </w:r>
      <w:r w:rsidR="001E526A" w:rsidRPr="00EC4A02">
        <w:rPr>
          <w:rFonts w:cstheme="minorHAnsi"/>
          <w:lang w:val="en-US"/>
        </w:rPr>
        <w:t>work</w:t>
      </w:r>
      <w:r w:rsidR="00054C0F">
        <w:rPr>
          <w:rFonts w:cstheme="minorHAnsi"/>
          <w:lang w:val="en-US"/>
        </w:rPr>
        <w:t xml:space="preserve"> </w:t>
      </w:r>
      <w:r w:rsidRPr="00EC4A02">
        <w:rPr>
          <w:rFonts w:cstheme="minorHAnsi"/>
          <w:lang w:val="en-US"/>
        </w:rPr>
        <w:t xml:space="preserve">and that </w:t>
      </w:r>
      <w:r w:rsidR="00054C0F">
        <w:rPr>
          <w:rFonts w:cstheme="minorHAnsi"/>
          <w:lang w:val="en-US"/>
        </w:rPr>
        <w:t>they</w:t>
      </w:r>
      <w:r w:rsidRPr="00EC4A02">
        <w:rPr>
          <w:rFonts w:cstheme="minorHAnsi"/>
          <w:lang w:val="en-US"/>
        </w:rPr>
        <w:t xml:space="preserve"> were not required to wear them</w:t>
      </w:r>
      <w:r w:rsidR="00054C0F">
        <w:rPr>
          <w:rFonts w:cstheme="minorHAnsi"/>
          <w:lang w:val="en-US"/>
        </w:rPr>
        <w:t>.</w:t>
      </w:r>
      <w:r w:rsidRPr="00EC4A02">
        <w:rPr>
          <w:rFonts w:cstheme="minorHAnsi"/>
          <w:lang w:val="en-US"/>
        </w:rPr>
        <w:t xml:space="preserve"> </w:t>
      </w:r>
      <w:r w:rsidR="00054C0F">
        <w:rPr>
          <w:rFonts w:cstheme="minorHAnsi"/>
          <w:lang w:val="en-US"/>
        </w:rPr>
        <w:t>The Government is now telling the public to wear</w:t>
      </w:r>
      <w:r w:rsidRPr="00EC4A02">
        <w:rPr>
          <w:rFonts w:cstheme="minorHAnsi"/>
          <w:lang w:val="en-US"/>
        </w:rPr>
        <w:t xml:space="preserve"> masks </w:t>
      </w:r>
      <w:r w:rsidR="00054C0F">
        <w:rPr>
          <w:rFonts w:cstheme="minorHAnsi"/>
          <w:lang w:val="en-US"/>
        </w:rPr>
        <w:t>and to do absurd things</w:t>
      </w:r>
      <w:r w:rsidR="00056C69">
        <w:rPr>
          <w:rFonts w:cstheme="minorHAnsi"/>
          <w:lang w:val="en-US"/>
        </w:rPr>
        <w:t xml:space="preserve">: </w:t>
      </w:r>
      <w:r w:rsidR="00054C0F">
        <w:rPr>
          <w:rFonts w:cstheme="minorHAnsi"/>
          <w:lang w:val="en-US"/>
        </w:rPr>
        <w:t>like</w:t>
      </w:r>
      <w:r w:rsidRPr="00EC4A02">
        <w:rPr>
          <w:rFonts w:cstheme="minorHAnsi"/>
          <w:lang w:val="en-US"/>
        </w:rPr>
        <w:t xml:space="preserve"> entering a gym </w:t>
      </w:r>
      <w:r w:rsidR="00054C0F">
        <w:rPr>
          <w:rFonts w:cstheme="minorHAnsi"/>
          <w:lang w:val="en-US"/>
        </w:rPr>
        <w:t xml:space="preserve">with a mask </w:t>
      </w:r>
      <w:r w:rsidR="00056C69">
        <w:rPr>
          <w:rFonts w:cstheme="minorHAnsi"/>
          <w:lang w:val="en-US"/>
        </w:rPr>
        <w:t xml:space="preserve">on </w:t>
      </w:r>
      <w:r w:rsidR="00054C0F">
        <w:rPr>
          <w:rFonts w:cstheme="minorHAnsi"/>
          <w:lang w:val="en-US"/>
        </w:rPr>
        <w:t>but tak</w:t>
      </w:r>
      <w:r w:rsidR="00056C69">
        <w:rPr>
          <w:rFonts w:cstheme="minorHAnsi"/>
          <w:lang w:val="en-US"/>
        </w:rPr>
        <w:t xml:space="preserve">ing </w:t>
      </w:r>
      <w:r w:rsidR="00054C0F">
        <w:rPr>
          <w:rFonts w:cstheme="minorHAnsi"/>
          <w:lang w:val="en-US"/>
        </w:rPr>
        <w:t>it</w:t>
      </w:r>
      <w:r w:rsidRPr="00EC4A02">
        <w:rPr>
          <w:rFonts w:cstheme="minorHAnsi"/>
          <w:lang w:val="en-US"/>
        </w:rPr>
        <w:t xml:space="preserve"> off again </w:t>
      </w:r>
      <w:r w:rsidR="00056C69">
        <w:rPr>
          <w:rFonts w:cstheme="minorHAnsi"/>
          <w:lang w:val="en-US"/>
        </w:rPr>
        <w:t>to</w:t>
      </w:r>
      <w:r w:rsidRPr="00EC4A02">
        <w:rPr>
          <w:rFonts w:cstheme="minorHAnsi"/>
          <w:lang w:val="en-US"/>
        </w:rPr>
        <w:t xml:space="preserve"> exercis</w:t>
      </w:r>
      <w:r w:rsidR="00056C69">
        <w:rPr>
          <w:rFonts w:cstheme="minorHAnsi"/>
          <w:lang w:val="en-US"/>
        </w:rPr>
        <w:t>e. Or, w</w:t>
      </w:r>
      <w:r w:rsidR="00054C0F">
        <w:rPr>
          <w:rFonts w:cstheme="minorHAnsi"/>
          <w:lang w:val="en-US"/>
        </w:rPr>
        <w:t xml:space="preserve">earing a mask to enter a </w:t>
      </w:r>
      <w:r w:rsidR="00A21A3F">
        <w:rPr>
          <w:rFonts w:cstheme="minorHAnsi"/>
          <w:lang w:val="en-US"/>
        </w:rPr>
        <w:t>café</w:t>
      </w:r>
      <w:r w:rsidR="00056C69">
        <w:rPr>
          <w:rFonts w:cstheme="minorHAnsi"/>
          <w:lang w:val="en-US"/>
        </w:rPr>
        <w:t>,</w:t>
      </w:r>
      <w:r w:rsidR="00A21A3F">
        <w:rPr>
          <w:rFonts w:cstheme="minorHAnsi"/>
          <w:lang w:val="en-US"/>
        </w:rPr>
        <w:t xml:space="preserve"> but</w:t>
      </w:r>
      <w:r w:rsidR="00054C0F">
        <w:rPr>
          <w:rFonts w:cstheme="minorHAnsi"/>
          <w:lang w:val="en-US"/>
        </w:rPr>
        <w:t xml:space="preserve"> removing </w:t>
      </w:r>
      <w:r w:rsidR="00056C69">
        <w:rPr>
          <w:rFonts w:cstheme="minorHAnsi"/>
          <w:lang w:val="en-US"/>
        </w:rPr>
        <w:t>it to</w:t>
      </w:r>
      <w:r w:rsidR="00054C0F">
        <w:rPr>
          <w:rFonts w:cstheme="minorHAnsi"/>
          <w:lang w:val="en-US"/>
        </w:rPr>
        <w:t xml:space="preserve"> eat</w:t>
      </w:r>
      <w:r w:rsidR="00056C69">
        <w:rPr>
          <w:rFonts w:cstheme="minorHAnsi"/>
          <w:lang w:val="en-US"/>
        </w:rPr>
        <w:t xml:space="preserve"> at the same café</w:t>
      </w:r>
      <w:r w:rsidR="00054C0F">
        <w:rPr>
          <w:rFonts w:cstheme="minorHAnsi"/>
          <w:lang w:val="en-US"/>
        </w:rPr>
        <w:t>.</w:t>
      </w:r>
    </w:p>
    <w:p w14:paraId="2F7CD255" w14:textId="636AED1B" w:rsidR="00362E81" w:rsidRPr="00EC4A02" w:rsidRDefault="00362E81" w:rsidP="00336CC9">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There is no mechanism under this legislation to hold the Government to account and insist that</w:t>
      </w:r>
      <w:r w:rsidR="00A21A3F">
        <w:rPr>
          <w:rFonts w:cstheme="minorHAnsi"/>
          <w:lang w:val="en-US"/>
        </w:rPr>
        <w:t xml:space="preserve"> it provides</w:t>
      </w:r>
      <w:r w:rsidRPr="00EC4A02">
        <w:rPr>
          <w:rFonts w:cstheme="minorHAnsi"/>
          <w:lang w:val="en-US"/>
        </w:rPr>
        <w:t xml:space="preserve"> </w:t>
      </w:r>
      <w:r w:rsidR="00832CA1">
        <w:rPr>
          <w:rFonts w:cstheme="minorHAnsi"/>
          <w:lang w:val="en-US"/>
        </w:rPr>
        <w:t xml:space="preserve">scientific data to justify </w:t>
      </w:r>
      <w:r w:rsidR="00A21A3F">
        <w:rPr>
          <w:rFonts w:cstheme="minorHAnsi"/>
          <w:lang w:val="en-US"/>
        </w:rPr>
        <w:t>the</w:t>
      </w:r>
      <w:r w:rsidR="00832CA1">
        <w:rPr>
          <w:rFonts w:cstheme="minorHAnsi"/>
          <w:lang w:val="en-US"/>
        </w:rPr>
        <w:t xml:space="preserve"> U</w:t>
      </w:r>
      <w:r w:rsidRPr="00EC4A02">
        <w:rPr>
          <w:rFonts w:cstheme="minorHAnsi"/>
          <w:lang w:val="en-US"/>
        </w:rPr>
        <w:t>-turn on the effectiveness of masks.</w:t>
      </w:r>
      <w:r w:rsidRPr="0050756B">
        <w:rPr>
          <w:rFonts w:cstheme="minorHAnsi"/>
          <w:vertAlign w:val="superscript"/>
          <w:lang w:val="en-US"/>
        </w:rPr>
        <w:footnoteReference w:id="22"/>
      </w:r>
      <w:r w:rsidRPr="0050756B">
        <w:rPr>
          <w:rFonts w:cstheme="minorHAnsi"/>
          <w:lang w:val="en-US"/>
        </w:rPr>
        <w:t xml:space="preserve"> </w:t>
      </w:r>
    </w:p>
    <w:p w14:paraId="5C83B2DF" w14:textId="2199CB8A" w:rsidR="003B06C2" w:rsidRDefault="00362E81" w:rsidP="00336CC9">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 xml:space="preserve">The Government can make orders without providing to the public the evidence on which it relies (suggesting that the Government does not rely on any evidence) and is </w:t>
      </w:r>
      <w:r w:rsidR="00832CA1">
        <w:rPr>
          <w:rFonts w:cstheme="minorHAnsi"/>
          <w:lang w:val="en-US"/>
        </w:rPr>
        <w:t>not obliged to publicl</w:t>
      </w:r>
      <w:r w:rsidRPr="00EC4A02">
        <w:rPr>
          <w:rFonts w:cstheme="minorHAnsi"/>
          <w:lang w:val="en-US"/>
        </w:rPr>
        <w:t xml:space="preserve">y </w:t>
      </w:r>
      <w:r w:rsidR="00A21A3F">
        <w:rPr>
          <w:rFonts w:cstheme="minorHAnsi"/>
          <w:lang w:val="en-US"/>
        </w:rPr>
        <w:t xml:space="preserve">provide </w:t>
      </w:r>
      <w:r w:rsidRPr="00EC4A02">
        <w:rPr>
          <w:rFonts w:cstheme="minorHAnsi"/>
          <w:lang w:val="en-US"/>
        </w:rPr>
        <w:t>any risk analysis to justify the proportionality of the measures it mandat</w:t>
      </w:r>
      <w:r w:rsidR="00A21A3F">
        <w:rPr>
          <w:rFonts w:cstheme="minorHAnsi"/>
          <w:lang w:val="en-US"/>
        </w:rPr>
        <w:t>es</w:t>
      </w:r>
      <w:r w:rsidRPr="00EC4A02">
        <w:rPr>
          <w:rFonts w:cstheme="minorHAnsi"/>
          <w:lang w:val="en-US"/>
        </w:rPr>
        <w:t xml:space="preserve">. </w:t>
      </w:r>
    </w:p>
    <w:p w14:paraId="7BE56AF4" w14:textId="113755EE" w:rsidR="00362E81" w:rsidRPr="003B06C2" w:rsidRDefault="00362E81" w:rsidP="00336CC9">
      <w:pPr>
        <w:pStyle w:val="ListParagraph"/>
        <w:numPr>
          <w:ilvl w:val="0"/>
          <w:numId w:val="2"/>
        </w:numPr>
        <w:spacing w:before="200" w:after="200" w:line="276" w:lineRule="auto"/>
        <w:ind w:hanging="720"/>
        <w:contextualSpacing w:val="0"/>
        <w:rPr>
          <w:rFonts w:cstheme="minorHAnsi"/>
          <w:b/>
        </w:rPr>
      </w:pPr>
      <w:r w:rsidRPr="003B06C2">
        <w:rPr>
          <w:rFonts w:cstheme="minorHAnsi"/>
          <w:b/>
        </w:rPr>
        <w:t xml:space="preserve">Hindsight </w:t>
      </w:r>
      <w:r w:rsidR="00A21A3F">
        <w:rPr>
          <w:rFonts w:cstheme="minorHAnsi"/>
          <w:b/>
        </w:rPr>
        <w:t>A</w:t>
      </w:r>
      <w:r w:rsidRPr="003B06C2">
        <w:rPr>
          <w:rFonts w:cstheme="minorHAnsi"/>
          <w:b/>
        </w:rPr>
        <w:t xml:space="preserve">nd </w:t>
      </w:r>
      <w:r w:rsidR="00A21A3F">
        <w:rPr>
          <w:rFonts w:cstheme="minorHAnsi"/>
          <w:b/>
        </w:rPr>
        <w:t>U</w:t>
      </w:r>
      <w:r w:rsidRPr="003B06C2">
        <w:rPr>
          <w:rFonts w:cstheme="minorHAnsi"/>
          <w:b/>
        </w:rPr>
        <w:t>p-</w:t>
      </w:r>
      <w:r w:rsidR="00A21A3F">
        <w:rPr>
          <w:rFonts w:cstheme="minorHAnsi"/>
          <w:b/>
        </w:rPr>
        <w:t>T</w:t>
      </w:r>
      <w:r w:rsidRPr="003B06C2">
        <w:rPr>
          <w:rFonts w:cstheme="minorHAnsi"/>
          <w:b/>
        </w:rPr>
        <w:t>o-</w:t>
      </w:r>
      <w:r w:rsidR="00A21A3F">
        <w:rPr>
          <w:rFonts w:cstheme="minorHAnsi"/>
          <w:b/>
        </w:rPr>
        <w:t>D</w:t>
      </w:r>
      <w:r w:rsidRPr="003B06C2">
        <w:rPr>
          <w:rFonts w:cstheme="minorHAnsi"/>
          <w:b/>
        </w:rPr>
        <w:t xml:space="preserve">ate </w:t>
      </w:r>
      <w:r w:rsidR="00A21A3F">
        <w:rPr>
          <w:rFonts w:cstheme="minorHAnsi"/>
          <w:b/>
        </w:rPr>
        <w:t>Da</w:t>
      </w:r>
      <w:r w:rsidRPr="003B06C2">
        <w:rPr>
          <w:rFonts w:cstheme="minorHAnsi"/>
          <w:b/>
        </w:rPr>
        <w:t xml:space="preserve">ta 18 </w:t>
      </w:r>
      <w:r w:rsidR="00A21A3F">
        <w:rPr>
          <w:rFonts w:cstheme="minorHAnsi"/>
          <w:b/>
        </w:rPr>
        <w:t>M</w:t>
      </w:r>
      <w:r w:rsidRPr="003B06C2">
        <w:rPr>
          <w:rFonts w:cstheme="minorHAnsi"/>
          <w:b/>
        </w:rPr>
        <w:t xml:space="preserve">onths </w:t>
      </w:r>
      <w:r w:rsidR="00A21A3F">
        <w:rPr>
          <w:rFonts w:cstheme="minorHAnsi"/>
          <w:b/>
        </w:rPr>
        <w:t>O</w:t>
      </w:r>
      <w:r w:rsidRPr="003B06C2">
        <w:rPr>
          <w:rFonts w:cstheme="minorHAnsi"/>
          <w:b/>
        </w:rPr>
        <w:t xml:space="preserve">n </w:t>
      </w:r>
      <w:r w:rsidR="00A21A3F">
        <w:rPr>
          <w:rFonts w:cstheme="minorHAnsi"/>
          <w:b/>
        </w:rPr>
        <w:t>A</w:t>
      </w:r>
      <w:r w:rsidRPr="003B06C2">
        <w:rPr>
          <w:rFonts w:cstheme="minorHAnsi"/>
          <w:b/>
        </w:rPr>
        <w:t xml:space="preserve">nd </w:t>
      </w:r>
      <w:r w:rsidR="00A21A3F">
        <w:rPr>
          <w:rFonts w:cstheme="minorHAnsi"/>
          <w:b/>
        </w:rPr>
        <w:t>So</w:t>
      </w:r>
      <w:r w:rsidRPr="003B06C2">
        <w:rPr>
          <w:rFonts w:cstheme="minorHAnsi"/>
          <w:b/>
        </w:rPr>
        <w:t>lutions</w:t>
      </w:r>
    </w:p>
    <w:p w14:paraId="728BAB88" w14:textId="0FB28BB1" w:rsidR="0050756B" w:rsidRDefault="00362E81" w:rsidP="00336CC9">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There is no justification whatsoever for either the original powers to be extended or additional powers added. Since the early days of the emergency measures in 2020 there has been a plethora of data which should have been incorporated into any measures used, especially when these measures take away fundamental freedoms</w:t>
      </w:r>
      <w:r w:rsidR="001805E5">
        <w:rPr>
          <w:rFonts w:cstheme="minorHAnsi"/>
          <w:lang w:val="en-US"/>
        </w:rPr>
        <w:t xml:space="preserve"> (see </w:t>
      </w:r>
      <w:r w:rsidR="00E634B9">
        <w:rPr>
          <w:rFonts w:cstheme="minorHAnsi"/>
          <w:b/>
          <w:lang w:val="en-US"/>
        </w:rPr>
        <w:t>Schedule A</w:t>
      </w:r>
      <w:r w:rsidR="001805E5">
        <w:rPr>
          <w:rFonts w:cstheme="minorHAnsi"/>
          <w:lang w:val="en-US"/>
        </w:rPr>
        <w:t>)</w:t>
      </w:r>
      <w:r w:rsidRPr="00EC4A02">
        <w:rPr>
          <w:rFonts w:cstheme="minorHAnsi"/>
          <w:lang w:val="en-US"/>
        </w:rPr>
        <w:t xml:space="preserve">. </w:t>
      </w:r>
    </w:p>
    <w:p w14:paraId="704EB1D6" w14:textId="12E8557E" w:rsidR="001805E5" w:rsidRPr="00AF60D7" w:rsidRDefault="001805E5" w:rsidP="001805E5">
      <w:pPr>
        <w:pStyle w:val="ListParagraph"/>
        <w:numPr>
          <w:ilvl w:val="1"/>
          <w:numId w:val="2"/>
        </w:numPr>
        <w:spacing w:before="200" w:after="200" w:line="276" w:lineRule="auto"/>
        <w:ind w:hanging="720"/>
        <w:contextualSpacing w:val="0"/>
        <w:rPr>
          <w:rFonts w:cstheme="minorHAnsi"/>
          <w:lang w:val="en-US"/>
        </w:rPr>
      </w:pPr>
      <w:r w:rsidRPr="00AF60D7">
        <w:rPr>
          <w:rFonts w:cstheme="minorHAnsi"/>
          <w:lang w:val="en-US"/>
        </w:rPr>
        <w:t>The New Zealand lockdown strategy was based on the flawed modelling of Professor Neil Ferguson of the Sage committee in the United Kingdom (who was later removed for breaching lockdown rules but was then quietly reinstated).</w:t>
      </w:r>
      <w:r w:rsidRPr="00AF60D7">
        <w:rPr>
          <w:vertAlign w:val="superscript"/>
        </w:rPr>
        <w:footnoteReference w:id="23"/>
      </w:r>
      <w:r w:rsidRPr="00AF60D7">
        <w:rPr>
          <w:rFonts w:cstheme="minorHAnsi"/>
          <w:lang w:val="en-US"/>
        </w:rPr>
        <w:t xml:space="preserve">  </w:t>
      </w:r>
    </w:p>
    <w:p w14:paraId="459C3BB1" w14:textId="3F5A4C05" w:rsidR="001805E5" w:rsidRPr="00AF60D7" w:rsidRDefault="001805E5" w:rsidP="001805E5">
      <w:pPr>
        <w:pStyle w:val="ListParagraph"/>
        <w:numPr>
          <w:ilvl w:val="1"/>
          <w:numId w:val="2"/>
        </w:numPr>
        <w:spacing w:before="200" w:after="200" w:line="276" w:lineRule="auto"/>
        <w:ind w:hanging="720"/>
        <w:contextualSpacing w:val="0"/>
        <w:rPr>
          <w:rFonts w:cstheme="minorHAnsi"/>
          <w:lang w:val="en-US"/>
        </w:rPr>
      </w:pPr>
      <w:r w:rsidRPr="00AF60D7">
        <w:rPr>
          <w:rFonts w:cstheme="minorHAnsi"/>
          <w:lang w:val="en-US"/>
        </w:rPr>
        <w:t>Yet the Government persists with lockdowns that even the W</w:t>
      </w:r>
      <w:r w:rsidR="00A21A3F">
        <w:rPr>
          <w:rFonts w:cstheme="minorHAnsi"/>
          <w:lang w:val="en-US"/>
        </w:rPr>
        <w:t xml:space="preserve">orld Health </w:t>
      </w:r>
      <w:proofErr w:type="spellStart"/>
      <w:r w:rsidR="00A21A3F">
        <w:rPr>
          <w:rFonts w:cstheme="minorHAnsi"/>
          <w:lang w:val="en-US"/>
        </w:rPr>
        <w:t>Organisation</w:t>
      </w:r>
      <w:proofErr w:type="spellEnd"/>
      <w:r w:rsidRPr="00AF60D7">
        <w:rPr>
          <w:rFonts w:cstheme="minorHAnsi"/>
          <w:lang w:val="en-US"/>
        </w:rPr>
        <w:t xml:space="preserve"> advises that </w:t>
      </w:r>
      <w:r w:rsidRPr="00AF60D7">
        <w:rPr>
          <w:rFonts w:cstheme="minorHAnsi"/>
          <w:i/>
          <w:lang w:val="en-US"/>
        </w:rPr>
        <w:t>"forced isolation and quarantine are ineffective and impractical"</w:t>
      </w:r>
      <w:r w:rsidRPr="00AF60D7">
        <w:rPr>
          <w:rStyle w:val="FootnoteReference"/>
          <w:rFonts w:cstheme="minorHAnsi"/>
          <w:i/>
          <w:lang w:val="en-US"/>
        </w:rPr>
        <w:footnoteReference w:id="24"/>
      </w:r>
      <w:r w:rsidRPr="00AF60D7">
        <w:rPr>
          <w:rFonts w:cstheme="minorHAnsi"/>
          <w:i/>
          <w:lang w:val="en-US"/>
        </w:rPr>
        <w:t xml:space="preserve"> </w:t>
      </w:r>
      <w:r w:rsidRPr="00AF60D7">
        <w:rPr>
          <w:rFonts w:cstheme="minorHAnsi"/>
          <w:lang w:val="en-US"/>
        </w:rPr>
        <w:t>in slowing the spread</w:t>
      </w:r>
      <w:r w:rsidRPr="00AF60D7">
        <w:rPr>
          <w:rFonts w:cstheme="minorHAnsi"/>
          <w:i/>
          <w:lang w:val="en-US"/>
        </w:rPr>
        <w:t xml:space="preserve">.  </w:t>
      </w:r>
      <w:r w:rsidRPr="00AF60D7">
        <w:rPr>
          <w:rFonts w:cstheme="minorHAnsi"/>
          <w:lang w:val="en-US"/>
        </w:rPr>
        <w:t xml:space="preserve">Further, lockdowns cause greater damage than what they seek to </w:t>
      </w:r>
      <w:r w:rsidR="00A21A3F">
        <w:rPr>
          <w:rFonts w:cstheme="minorHAnsi"/>
          <w:lang w:val="en-US"/>
        </w:rPr>
        <w:t>the harm they seek to avert</w:t>
      </w:r>
      <w:r w:rsidRPr="00AF60D7">
        <w:rPr>
          <w:rFonts w:cstheme="minorHAnsi"/>
          <w:lang w:val="en-US"/>
        </w:rPr>
        <w:t>.</w:t>
      </w:r>
    </w:p>
    <w:p w14:paraId="15AAC4CD" w14:textId="77777777" w:rsidR="001805E5" w:rsidRPr="00AF60D7" w:rsidRDefault="001805E5" w:rsidP="001805E5">
      <w:pPr>
        <w:pStyle w:val="ListParagraph"/>
        <w:spacing w:before="200" w:after="200" w:line="276" w:lineRule="auto"/>
        <w:ind w:left="1440"/>
        <w:contextualSpacing w:val="0"/>
        <w:rPr>
          <w:rFonts w:cstheme="minorHAnsi"/>
          <w:lang w:val="en-US"/>
        </w:rPr>
      </w:pPr>
      <w:r w:rsidRPr="00AF60D7">
        <w:rPr>
          <w:rFonts w:cstheme="minorHAnsi"/>
          <w:i/>
          <w:iCs/>
          <w:lang w:val="en-US"/>
        </w:rPr>
        <w:t>"‘The negative consequences of a large-scale quarantine are so extreme… that this mitigation measure should be eliminated from serious consideration".</w:t>
      </w:r>
      <w:r w:rsidRPr="00AF60D7">
        <w:rPr>
          <w:rStyle w:val="FootnoteReference"/>
          <w:rFonts w:cstheme="minorHAnsi"/>
          <w:i/>
          <w:iCs/>
          <w:lang w:val="en-US"/>
        </w:rPr>
        <w:footnoteReference w:id="25"/>
      </w:r>
    </w:p>
    <w:p w14:paraId="103040CC" w14:textId="56DB9423" w:rsidR="008A0FEE" w:rsidRDefault="00A21A3F" w:rsidP="00336CC9">
      <w:pPr>
        <w:pStyle w:val="ListParagraph"/>
        <w:numPr>
          <w:ilvl w:val="1"/>
          <w:numId w:val="2"/>
        </w:numPr>
        <w:spacing w:before="200" w:after="200" w:line="276" w:lineRule="auto"/>
        <w:ind w:hanging="720"/>
        <w:contextualSpacing w:val="0"/>
        <w:rPr>
          <w:rFonts w:cstheme="minorHAnsi"/>
          <w:lang w:val="en-US"/>
        </w:rPr>
      </w:pPr>
      <w:r>
        <w:rPr>
          <w:rFonts w:cstheme="minorHAnsi"/>
          <w:lang w:val="en-US"/>
        </w:rPr>
        <w:lastRenderedPageBreak/>
        <w:t>L</w:t>
      </w:r>
      <w:r w:rsidR="008A0FEE">
        <w:rPr>
          <w:rFonts w:cstheme="minorHAnsi"/>
          <w:lang w:val="en-US"/>
        </w:rPr>
        <w:t>ockdowns are not working in New Zealand.</w:t>
      </w:r>
      <w:r w:rsidR="008A0FEE">
        <w:rPr>
          <w:rStyle w:val="FootnoteReference"/>
          <w:rFonts w:cstheme="minorHAnsi"/>
          <w:lang w:val="en-US"/>
        </w:rPr>
        <w:footnoteReference w:id="26"/>
      </w:r>
      <w:r w:rsidR="00CF7860">
        <w:rPr>
          <w:rFonts w:cstheme="minorHAnsi"/>
          <w:lang w:val="en-US"/>
        </w:rPr>
        <w:t xml:space="preserve"> </w:t>
      </w:r>
      <w:r w:rsidR="00CF7860">
        <w:rPr>
          <w:rStyle w:val="FootnoteReference"/>
          <w:rFonts w:cstheme="minorHAnsi"/>
          <w:lang w:val="en-US"/>
        </w:rPr>
        <w:footnoteReference w:id="27"/>
      </w:r>
    </w:p>
    <w:p w14:paraId="46DF1B4E" w14:textId="7264B473" w:rsidR="001E526A" w:rsidRDefault="00362E81" w:rsidP="00336CC9">
      <w:pPr>
        <w:pStyle w:val="ListParagraph"/>
        <w:numPr>
          <w:ilvl w:val="1"/>
          <w:numId w:val="2"/>
        </w:numPr>
        <w:spacing w:before="200" w:after="200" w:line="276" w:lineRule="auto"/>
        <w:ind w:hanging="720"/>
        <w:contextualSpacing w:val="0"/>
        <w:rPr>
          <w:rFonts w:cstheme="minorHAnsi"/>
          <w:lang w:val="en-US"/>
        </w:rPr>
      </w:pPr>
      <w:r w:rsidRPr="00655616">
        <w:rPr>
          <w:rFonts w:cstheme="minorHAnsi"/>
          <w:lang w:val="en-US"/>
        </w:rPr>
        <w:t xml:space="preserve">Other countries such as Sweden have in the main not had draconian measures such as hard lockdowns or mandated mask wearing and </w:t>
      </w:r>
      <w:r w:rsidR="00A21A3F">
        <w:rPr>
          <w:rFonts w:cstheme="minorHAnsi"/>
          <w:lang w:val="en-US"/>
        </w:rPr>
        <w:t>yet c</w:t>
      </w:r>
      <w:r w:rsidRPr="00655616">
        <w:rPr>
          <w:rFonts w:cstheme="minorHAnsi"/>
          <w:lang w:val="en-US"/>
        </w:rPr>
        <w:t xml:space="preserve">ontinue to have consistently low death rates.  Sweden has trusted its citizens to take personal responsibility and </w:t>
      </w:r>
      <w:r w:rsidR="00A21A3F">
        <w:rPr>
          <w:rFonts w:cstheme="minorHAnsi"/>
          <w:lang w:val="en-US"/>
        </w:rPr>
        <w:t xml:space="preserve">has </w:t>
      </w:r>
      <w:r w:rsidRPr="00655616">
        <w:rPr>
          <w:rFonts w:cstheme="minorHAnsi"/>
          <w:lang w:val="en-US"/>
        </w:rPr>
        <w:t>adopt</w:t>
      </w:r>
      <w:r w:rsidR="00A21A3F">
        <w:rPr>
          <w:rFonts w:cstheme="minorHAnsi"/>
          <w:lang w:val="en-US"/>
        </w:rPr>
        <w:t>ed</w:t>
      </w:r>
      <w:r w:rsidRPr="00655616">
        <w:rPr>
          <w:rFonts w:cstheme="minorHAnsi"/>
          <w:lang w:val="en-US"/>
        </w:rPr>
        <w:t xml:space="preserve"> logical science backed measures. Florida</w:t>
      </w:r>
      <w:r w:rsidR="00A21A3F">
        <w:rPr>
          <w:rFonts w:cstheme="minorHAnsi"/>
          <w:lang w:val="en-US"/>
        </w:rPr>
        <w:t xml:space="preserve">, </w:t>
      </w:r>
      <w:r w:rsidRPr="00655616">
        <w:rPr>
          <w:rFonts w:cstheme="minorHAnsi"/>
          <w:lang w:val="en-US"/>
        </w:rPr>
        <w:t xml:space="preserve">USA has </w:t>
      </w:r>
      <w:r w:rsidR="00A21A3F">
        <w:rPr>
          <w:rFonts w:cstheme="minorHAnsi"/>
          <w:lang w:val="en-US"/>
        </w:rPr>
        <w:t xml:space="preserve">taken </w:t>
      </w:r>
      <w:r w:rsidRPr="00655616">
        <w:rPr>
          <w:rFonts w:cstheme="minorHAnsi"/>
          <w:lang w:val="en-US"/>
        </w:rPr>
        <w:t>a similar approach. Norway and Denmark have</w:t>
      </w:r>
      <w:r w:rsidR="00A21A3F">
        <w:rPr>
          <w:rFonts w:cstheme="minorHAnsi"/>
          <w:lang w:val="en-US"/>
        </w:rPr>
        <w:t xml:space="preserve"> recently</w:t>
      </w:r>
      <w:r w:rsidRPr="00655616">
        <w:rPr>
          <w:rFonts w:cstheme="minorHAnsi"/>
          <w:lang w:val="en-US"/>
        </w:rPr>
        <w:t xml:space="preserve"> lifted all restrictions and are </w:t>
      </w:r>
      <w:r w:rsidR="00A21A3F">
        <w:rPr>
          <w:rFonts w:cstheme="minorHAnsi"/>
          <w:lang w:val="en-US"/>
        </w:rPr>
        <w:t>“</w:t>
      </w:r>
      <w:r w:rsidRPr="00655616">
        <w:rPr>
          <w:rFonts w:cstheme="minorHAnsi"/>
          <w:lang w:val="en-US"/>
        </w:rPr>
        <w:t>living with the virus</w:t>
      </w:r>
      <w:r w:rsidR="00A21A3F">
        <w:rPr>
          <w:rFonts w:cstheme="minorHAnsi"/>
          <w:lang w:val="en-US"/>
        </w:rPr>
        <w:t>”</w:t>
      </w:r>
      <w:r w:rsidRPr="00655616">
        <w:rPr>
          <w:rFonts w:cstheme="minorHAnsi"/>
          <w:lang w:val="en-US"/>
        </w:rPr>
        <w:t xml:space="preserve">. </w:t>
      </w:r>
    </w:p>
    <w:p w14:paraId="400A36F9" w14:textId="5BCE2028" w:rsidR="00362E81" w:rsidRPr="0050756B" w:rsidRDefault="00362E81" w:rsidP="00336CC9">
      <w:pPr>
        <w:pStyle w:val="ListParagraph"/>
        <w:numPr>
          <w:ilvl w:val="1"/>
          <w:numId w:val="2"/>
        </w:numPr>
        <w:spacing w:before="200" w:after="200" w:line="276" w:lineRule="auto"/>
        <w:ind w:hanging="720"/>
        <w:contextualSpacing w:val="0"/>
        <w:rPr>
          <w:rFonts w:cstheme="minorHAnsi"/>
          <w:lang w:val="en-US"/>
        </w:rPr>
      </w:pPr>
      <w:r w:rsidRPr="00655616">
        <w:rPr>
          <w:rFonts w:cstheme="minorHAnsi"/>
          <w:lang w:val="en-US"/>
        </w:rPr>
        <w:t>Covid Plan B</w:t>
      </w:r>
      <w:r w:rsidRPr="00655616">
        <w:rPr>
          <w:vertAlign w:val="superscript"/>
        </w:rPr>
        <w:footnoteReference w:id="28"/>
      </w:r>
      <w:r w:rsidRPr="00655616">
        <w:rPr>
          <w:vertAlign w:val="superscript"/>
        </w:rPr>
        <w:t xml:space="preserve"> </w:t>
      </w:r>
      <w:r w:rsidR="00655616">
        <w:rPr>
          <w:vertAlign w:val="superscript"/>
        </w:rPr>
        <w:t xml:space="preserve"> </w:t>
      </w:r>
      <w:r w:rsidRPr="0050756B">
        <w:rPr>
          <w:rFonts w:cstheme="minorHAnsi"/>
          <w:lang w:val="en-US"/>
        </w:rPr>
        <w:t>and the Barrington</w:t>
      </w:r>
      <w:r w:rsidR="00655616">
        <w:rPr>
          <w:rFonts w:cstheme="minorHAnsi"/>
          <w:lang w:val="en-US"/>
        </w:rPr>
        <w:t xml:space="preserve"> Declaration</w:t>
      </w:r>
      <w:r w:rsidRPr="00655616">
        <w:rPr>
          <w:vertAlign w:val="superscript"/>
        </w:rPr>
        <w:footnoteReference w:id="29"/>
      </w:r>
      <w:r w:rsidR="00655616">
        <w:rPr>
          <w:rFonts w:cstheme="minorHAnsi"/>
          <w:lang w:val="en-US"/>
        </w:rPr>
        <w:t xml:space="preserve"> all have </w:t>
      </w:r>
      <w:r w:rsidRPr="0050756B">
        <w:rPr>
          <w:rFonts w:cstheme="minorHAnsi"/>
          <w:lang w:val="en-US"/>
        </w:rPr>
        <w:t xml:space="preserve">pathways out which manage the risks without the requirement draconian laws </w:t>
      </w:r>
      <w:r w:rsidR="00A21A3F">
        <w:rPr>
          <w:rFonts w:cstheme="minorHAnsi"/>
          <w:lang w:val="en-US"/>
        </w:rPr>
        <w:t>or</w:t>
      </w:r>
      <w:r w:rsidRPr="0050756B">
        <w:rPr>
          <w:rFonts w:cstheme="minorHAnsi"/>
          <w:lang w:val="en-US"/>
        </w:rPr>
        <w:t xml:space="preserve"> the removal of fundamental freedoms.</w:t>
      </w:r>
      <w:r w:rsidR="00E634B9">
        <w:rPr>
          <w:rFonts w:cstheme="minorHAnsi"/>
          <w:lang w:val="en-US"/>
        </w:rPr>
        <w:t xml:space="preserve">  Further alternatives are set out at </w:t>
      </w:r>
      <w:r w:rsidR="00E634B9" w:rsidRPr="00E634B9">
        <w:rPr>
          <w:rFonts w:cstheme="minorHAnsi"/>
          <w:b/>
          <w:lang w:val="en-US"/>
        </w:rPr>
        <w:t>S</w:t>
      </w:r>
      <w:r w:rsidR="00E634B9">
        <w:rPr>
          <w:rFonts w:cstheme="minorHAnsi"/>
          <w:b/>
          <w:lang w:val="en-US"/>
        </w:rPr>
        <w:t>chedule B</w:t>
      </w:r>
      <w:r w:rsidR="00E634B9">
        <w:rPr>
          <w:rFonts w:cstheme="minorHAnsi"/>
          <w:lang w:val="en-US"/>
        </w:rPr>
        <w:t>.</w:t>
      </w:r>
      <w:r w:rsidRPr="0050756B">
        <w:rPr>
          <w:rFonts w:cstheme="minorHAnsi"/>
          <w:lang w:val="en-US"/>
        </w:rPr>
        <w:t xml:space="preserve"> It is important to note that the Covid Plan B plan explains that asymptomatic people do not spread Covid</w:t>
      </w:r>
      <w:r w:rsidR="00A21A3F">
        <w:rPr>
          <w:rFonts w:cstheme="minorHAnsi"/>
          <w:lang w:val="en-US"/>
        </w:rPr>
        <w:t>. Without asymptomatic transmission there is no justification for lockdowns, masks or the Covid Act.</w:t>
      </w:r>
    </w:p>
    <w:p w14:paraId="0975C889" w14:textId="28011933" w:rsidR="00362E81" w:rsidRPr="00EC4A02" w:rsidRDefault="00362E81" w:rsidP="00336CC9">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The Government</w:t>
      </w:r>
      <w:r w:rsidR="00E634B9">
        <w:rPr>
          <w:rFonts w:cstheme="minorHAnsi"/>
          <w:lang w:val="en-US"/>
        </w:rPr>
        <w:t>'s</w:t>
      </w:r>
      <w:r w:rsidRPr="00EC4A02">
        <w:rPr>
          <w:rFonts w:cstheme="minorHAnsi"/>
          <w:lang w:val="en-US"/>
        </w:rPr>
        <w:t xml:space="preserve"> powers to lockdown indefinitely equates to omnipotent power to decide who will live</w:t>
      </w:r>
      <w:r w:rsidR="00A21A3F">
        <w:rPr>
          <w:rFonts w:cstheme="minorHAnsi"/>
          <w:lang w:val="en-US"/>
        </w:rPr>
        <w:t>. D</w:t>
      </w:r>
      <w:r w:rsidRPr="00EC4A02">
        <w:rPr>
          <w:rFonts w:cstheme="minorHAnsi"/>
          <w:lang w:val="en-US"/>
        </w:rPr>
        <w:t xml:space="preserve">eaths through suicide, cancer, </w:t>
      </w:r>
      <w:r w:rsidR="00441B3B">
        <w:rPr>
          <w:rFonts w:cstheme="minorHAnsi"/>
          <w:lang w:val="en-US"/>
        </w:rPr>
        <w:t>and other serious illness are not</w:t>
      </w:r>
      <w:r w:rsidR="00A21A3F">
        <w:rPr>
          <w:rFonts w:cstheme="minorHAnsi"/>
          <w:lang w:val="en-US"/>
        </w:rPr>
        <w:t xml:space="preserve"> considered</w:t>
      </w:r>
      <w:r w:rsidRPr="00EC4A02">
        <w:rPr>
          <w:rFonts w:cstheme="minorHAnsi"/>
          <w:lang w:val="en-US"/>
        </w:rPr>
        <w:t>. Only those who die with or from Covid must be saved at all costs. This is short-sighted and totally unacceptable.</w:t>
      </w:r>
    </w:p>
    <w:p w14:paraId="5608B37C" w14:textId="77777777" w:rsidR="0005696A" w:rsidRPr="00CF7860" w:rsidRDefault="00362E81" w:rsidP="00336CC9">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 xml:space="preserve">There is a conspicuous absence of any educational drive from the Government to look at any other solutions. For example, </w:t>
      </w:r>
      <w:r w:rsidR="00A21A3F">
        <w:rPr>
          <w:rFonts w:cstheme="minorHAnsi"/>
          <w:lang w:val="en-US"/>
        </w:rPr>
        <w:t>there is no encouragement for</w:t>
      </w:r>
      <w:r w:rsidRPr="00EC4A02">
        <w:rPr>
          <w:rFonts w:cstheme="minorHAnsi"/>
          <w:lang w:val="en-US"/>
        </w:rPr>
        <w:t xml:space="preserve"> those at risk of the virus to take responsibility for their health, lose weight, eat healthily, exercise and ensure they get sufficient </w:t>
      </w:r>
      <w:r w:rsidRPr="00CF7860">
        <w:rPr>
          <w:rFonts w:cstheme="minorHAnsi"/>
          <w:lang w:val="en-US"/>
        </w:rPr>
        <w:t xml:space="preserve">vitamin D, C and zinc. Instead, </w:t>
      </w:r>
      <w:r w:rsidR="0005696A" w:rsidRPr="00CF7860">
        <w:rPr>
          <w:rFonts w:cstheme="minorHAnsi"/>
          <w:lang w:val="en-US"/>
        </w:rPr>
        <w:t>the measures imposed have added to these health concerns by keeping people inside and sedentary and stressed. A</w:t>
      </w:r>
      <w:r w:rsidRPr="00CF7860">
        <w:rPr>
          <w:rFonts w:cstheme="minorHAnsi"/>
          <w:lang w:val="en-US"/>
        </w:rPr>
        <w:t xml:space="preserve">ll efforts have </w:t>
      </w:r>
      <w:r w:rsidR="003E70E4" w:rsidRPr="00CF7860">
        <w:rPr>
          <w:rFonts w:cstheme="minorHAnsi"/>
          <w:lang w:val="en-US"/>
        </w:rPr>
        <w:t>focused</w:t>
      </w:r>
      <w:r w:rsidRPr="00CF7860">
        <w:rPr>
          <w:rFonts w:cstheme="minorHAnsi"/>
          <w:lang w:val="en-US"/>
        </w:rPr>
        <w:t xml:space="preserve"> on an experimental </w:t>
      </w:r>
      <w:r w:rsidR="0005696A" w:rsidRPr="00CF7860">
        <w:rPr>
          <w:rFonts w:cstheme="minorHAnsi"/>
          <w:lang w:val="en-US"/>
        </w:rPr>
        <w:t>medical intervention</w:t>
      </w:r>
      <w:r w:rsidRPr="00CF7860">
        <w:rPr>
          <w:rFonts w:cstheme="minorHAnsi"/>
          <w:lang w:val="en-US"/>
        </w:rPr>
        <w:t xml:space="preserve"> and punitive lockdowns</w:t>
      </w:r>
      <w:r w:rsidR="0005696A" w:rsidRPr="00CF7860">
        <w:rPr>
          <w:rFonts w:cstheme="minorHAnsi"/>
          <w:lang w:val="en-US"/>
        </w:rPr>
        <w:t>.</w:t>
      </w:r>
      <w:r w:rsidRPr="00CF7860">
        <w:rPr>
          <w:rFonts w:cstheme="minorHAnsi"/>
          <w:lang w:val="en-US"/>
        </w:rPr>
        <w:t xml:space="preserve"> </w:t>
      </w:r>
    </w:p>
    <w:p w14:paraId="00F84373" w14:textId="442E2E8E" w:rsidR="00362E81" w:rsidRPr="00CF7860" w:rsidRDefault="0005696A" w:rsidP="00336CC9">
      <w:pPr>
        <w:pStyle w:val="ListParagraph"/>
        <w:numPr>
          <w:ilvl w:val="1"/>
          <w:numId w:val="2"/>
        </w:numPr>
        <w:spacing w:before="200" w:after="200" w:line="276" w:lineRule="auto"/>
        <w:ind w:hanging="720"/>
        <w:contextualSpacing w:val="0"/>
        <w:rPr>
          <w:rFonts w:cstheme="minorHAnsi"/>
          <w:lang w:val="en-US"/>
        </w:rPr>
      </w:pPr>
      <w:r w:rsidRPr="00CF7860">
        <w:rPr>
          <w:rFonts w:cstheme="minorHAnsi"/>
          <w:lang w:val="en-US"/>
        </w:rPr>
        <w:t>And all this for</w:t>
      </w:r>
      <w:r w:rsidR="00362E81" w:rsidRPr="00CF7860">
        <w:rPr>
          <w:rFonts w:cstheme="minorHAnsi"/>
          <w:lang w:val="en-US"/>
        </w:rPr>
        <w:t xml:space="preserve"> a virus </w:t>
      </w:r>
      <w:r w:rsidRPr="00CF7860">
        <w:rPr>
          <w:rFonts w:cstheme="minorHAnsi"/>
          <w:lang w:val="en-US"/>
        </w:rPr>
        <w:t>with</w:t>
      </w:r>
      <w:r w:rsidR="00362E81" w:rsidRPr="00CF7860">
        <w:rPr>
          <w:rFonts w:cstheme="minorHAnsi"/>
          <w:lang w:val="en-US"/>
        </w:rPr>
        <w:t xml:space="preserve"> a less than 1% mortality rate </w:t>
      </w:r>
      <w:r w:rsidRPr="00CF7860">
        <w:rPr>
          <w:rFonts w:cstheme="minorHAnsi"/>
          <w:lang w:val="en-US"/>
        </w:rPr>
        <w:t>even in</w:t>
      </w:r>
      <w:r w:rsidR="00362E81" w:rsidRPr="00CF7860">
        <w:rPr>
          <w:rFonts w:cstheme="minorHAnsi"/>
          <w:lang w:val="en-US"/>
        </w:rPr>
        <w:t xml:space="preserve"> the vulnerable.</w:t>
      </w:r>
      <w:r w:rsidR="00CF7860" w:rsidRPr="00CF7860">
        <w:rPr>
          <w:rStyle w:val="FootnoteReference"/>
          <w:rFonts w:cstheme="minorHAnsi"/>
          <w:lang w:val="en-US"/>
        </w:rPr>
        <w:footnoteReference w:id="30"/>
      </w:r>
      <w:r w:rsidR="00362E81" w:rsidRPr="00CF7860">
        <w:rPr>
          <w:rFonts w:cstheme="minorHAnsi"/>
          <w:lang w:val="en-US"/>
        </w:rPr>
        <w:t>As discussed above, the measures adopted do not work and cause immeasurable damage, socially and economically.</w:t>
      </w:r>
    </w:p>
    <w:p w14:paraId="6DA37681" w14:textId="0CEF0225" w:rsidR="00362E81" w:rsidRPr="00EC4A02" w:rsidRDefault="0005696A" w:rsidP="00336CC9">
      <w:pPr>
        <w:pStyle w:val="ListParagraph"/>
        <w:numPr>
          <w:ilvl w:val="1"/>
          <w:numId w:val="2"/>
        </w:numPr>
        <w:spacing w:before="200" w:after="200" w:line="276" w:lineRule="auto"/>
        <w:ind w:hanging="720"/>
        <w:contextualSpacing w:val="0"/>
        <w:rPr>
          <w:rFonts w:cstheme="minorHAnsi"/>
          <w:lang w:val="en-US"/>
        </w:rPr>
      </w:pPr>
      <w:r>
        <w:rPr>
          <w:rFonts w:cstheme="minorHAnsi"/>
          <w:lang w:val="en-US"/>
        </w:rPr>
        <w:t>The</w:t>
      </w:r>
      <w:r w:rsidR="00362E81" w:rsidRPr="00EC4A02">
        <w:rPr>
          <w:rFonts w:cstheme="minorHAnsi"/>
          <w:lang w:val="en-US"/>
        </w:rPr>
        <w:t xml:space="preserve"> Government has not sought to expand medical capacity to deal with increased hospital admissions (if any) that it </w:t>
      </w:r>
      <w:r w:rsidR="00832CA1">
        <w:rPr>
          <w:rFonts w:cstheme="minorHAnsi"/>
          <w:lang w:val="en-US"/>
        </w:rPr>
        <w:t xml:space="preserve">continues to expound will be the </w:t>
      </w:r>
      <w:r w:rsidR="00362E81" w:rsidRPr="00EC4A02">
        <w:rPr>
          <w:rFonts w:cstheme="minorHAnsi"/>
          <w:lang w:val="en-US"/>
        </w:rPr>
        <w:t>result</w:t>
      </w:r>
      <w:r>
        <w:rPr>
          <w:rFonts w:cstheme="minorHAnsi"/>
          <w:lang w:val="en-US"/>
        </w:rPr>
        <w:t xml:space="preserve"> of unmitigated spread.</w:t>
      </w:r>
    </w:p>
    <w:p w14:paraId="0B7B179F" w14:textId="4ADB3EE2" w:rsidR="00362E81" w:rsidRPr="00CF7860" w:rsidRDefault="00362E81" w:rsidP="00336CC9">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 xml:space="preserve">Nor has the Government </w:t>
      </w:r>
      <w:r w:rsidRPr="00CF7860">
        <w:rPr>
          <w:rFonts w:cstheme="minorHAnsi"/>
          <w:lang w:val="en-US"/>
        </w:rPr>
        <w:t>looked at therapeutics and the successes in other countries with tried and tested drugs as early intervention measures and to reduce hospital admissions.</w:t>
      </w:r>
      <w:r w:rsidR="00CF7860">
        <w:rPr>
          <w:rStyle w:val="FootnoteReference"/>
          <w:rFonts w:cstheme="minorHAnsi"/>
          <w:lang w:val="en-US"/>
        </w:rPr>
        <w:footnoteReference w:id="31"/>
      </w:r>
    </w:p>
    <w:p w14:paraId="71A01D56" w14:textId="4831FE29" w:rsidR="00362E81" w:rsidRPr="00EC4A02" w:rsidRDefault="00362E81" w:rsidP="00336CC9">
      <w:pPr>
        <w:pStyle w:val="ListParagraph"/>
        <w:numPr>
          <w:ilvl w:val="1"/>
          <w:numId w:val="2"/>
        </w:numPr>
        <w:spacing w:before="200" w:after="200" w:line="276" w:lineRule="auto"/>
        <w:ind w:hanging="720"/>
        <w:contextualSpacing w:val="0"/>
        <w:rPr>
          <w:rFonts w:cstheme="minorHAnsi"/>
          <w:lang w:val="en-US"/>
        </w:rPr>
      </w:pPr>
      <w:r w:rsidRPr="00CF7860">
        <w:rPr>
          <w:rFonts w:cstheme="minorHAnsi"/>
          <w:lang w:val="en-US"/>
        </w:rPr>
        <w:t>The up-to-date health information requires a fresh approach and an open discussion of the path out of this ‘</w:t>
      </w:r>
      <w:proofErr w:type="gramStart"/>
      <w:r w:rsidRPr="00CF7860">
        <w:rPr>
          <w:rFonts w:cstheme="minorHAnsi"/>
          <w:lang w:val="en-US"/>
        </w:rPr>
        <w:t>crisis’</w:t>
      </w:r>
      <w:proofErr w:type="gramEnd"/>
      <w:r w:rsidRPr="00CF7860">
        <w:rPr>
          <w:rFonts w:cstheme="minorHAnsi"/>
          <w:lang w:val="en-US"/>
        </w:rPr>
        <w:t xml:space="preserve"> with the full spectrum of scientists from across the world. Any</w:t>
      </w:r>
      <w:r w:rsidRPr="00EC4A02">
        <w:rPr>
          <w:rFonts w:cstheme="minorHAnsi"/>
          <w:lang w:val="en-US"/>
        </w:rPr>
        <w:t xml:space="preserve"> </w:t>
      </w:r>
      <w:r w:rsidRPr="00EC4A02">
        <w:rPr>
          <w:rFonts w:cstheme="minorHAnsi"/>
          <w:lang w:val="en-US"/>
        </w:rPr>
        <w:lastRenderedPageBreak/>
        <w:t>measures need to be proportionate</w:t>
      </w:r>
      <w:r w:rsidR="0005696A">
        <w:rPr>
          <w:rFonts w:cstheme="minorHAnsi"/>
          <w:lang w:val="en-US"/>
        </w:rPr>
        <w:t>,</w:t>
      </w:r>
      <w:r w:rsidRPr="00EC4A02">
        <w:rPr>
          <w:rFonts w:cstheme="minorHAnsi"/>
          <w:lang w:val="en-US"/>
        </w:rPr>
        <w:t xml:space="preserve"> taking account of the risks. The Government must be open and transparent with robust debate and accountability through checks and balances. </w:t>
      </w:r>
    </w:p>
    <w:p w14:paraId="58321BC9" w14:textId="12C91B96" w:rsidR="00362E81" w:rsidRPr="00EC4A02" w:rsidRDefault="00362E81" w:rsidP="00336CC9">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Science turns into religion the moment you cannot question it. Censorship around professionally qualified doctors and scientists is not the logical way to find the best solutions in the population</w:t>
      </w:r>
      <w:r w:rsidR="0005696A">
        <w:rPr>
          <w:rFonts w:cstheme="minorHAnsi"/>
          <w:lang w:val="en-US"/>
        </w:rPr>
        <w:t>’s best interests</w:t>
      </w:r>
      <w:r w:rsidRPr="00EC4A02">
        <w:rPr>
          <w:rFonts w:cstheme="minorHAnsi"/>
          <w:lang w:val="en-US"/>
        </w:rPr>
        <w:t>. To censor is to illustrate that the policies are not about public health but political control.</w:t>
      </w:r>
      <w:r w:rsidR="0005696A">
        <w:rPr>
          <w:rFonts w:cstheme="minorHAnsi"/>
          <w:lang w:val="en-US"/>
        </w:rPr>
        <w:t xml:space="preserve"> Throughout this </w:t>
      </w:r>
      <w:r w:rsidR="00056C69">
        <w:rPr>
          <w:rFonts w:cstheme="minorHAnsi"/>
          <w:lang w:val="en-US"/>
        </w:rPr>
        <w:t>“c</w:t>
      </w:r>
      <w:r w:rsidR="0005696A">
        <w:rPr>
          <w:rFonts w:cstheme="minorHAnsi"/>
          <w:lang w:val="en-US"/>
        </w:rPr>
        <w:t>ris</w:t>
      </w:r>
      <w:r w:rsidR="00056C69">
        <w:rPr>
          <w:rFonts w:cstheme="minorHAnsi"/>
          <w:lang w:val="en-US"/>
        </w:rPr>
        <w:t>i</w:t>
      </w:r>
      <w:r w:rsidR="0005696A">
        <w:rPr>
          <w:rFonts w:cstheme="minorHAnsi"/>
          <w:lang w:val="en-US"/>
        </w:rPr>
        <w:t>s</w:t>
      </w:r>
      <w:r w:rsidR="00056C69">
        <w:rPr>
          <w:rFonts w:cstheme="minorHAnsi"/>
          <w:lang w:val="en-US"/>
        </w:rPr>
        <w:t>”</w:t>
      </w:r>
      <w:r w:rsidR="0005696A">
        <w:rPr>
          <w:rFonts w:cstheme="minorHAnsi"/>
          <w:lang w:val="en-US"/>
        </w:rPr>
        <w:t xml:space="preserve">, it has </w:t>
      </w:r>
      <w:r w:rsidRPr="00EC4A02">
        <w:rPr>
          <w:rFonts w:cstheme="minorHAnsi"/>
          <w:lang w:val="en-US"/>
        </w:rPr>
        <w:t xml:space="preserve">been evident that the </w:t>
      </w:r>
      <w:r w:rsidR="0005696A">
        <w:rPr>
          <w:rFonts w:cstheme="minorHAnsi"/>
          <w:lang w:val="en-US"/>
        </w:rPr>
        <w:t xml:space="preserve">Government’s </w:t>
      </w:r>
      <w:r w:rsidRPr="00EC4A02">
        <w:rPr>
          <w:rFonts w:cstheme="minorHAnsi"/>
          <w:lang w:val="en-US"/>
        </w:rPr>
        <w:t xml:space="preserve">narrow group of </w:t>
      </w:r>
      <w:r w:rsidR="00056C69">
        <w:rPr>
          <w:rFonts w:cstheme="minorHAnsi"/>
          <w:lang w:val="en-US"/>
        </w:rPr>
        <w:t>“</w:t>
      </w:r>
      <w:r w:rsidRPr="00EC4A02">
        <w:rPr>
          <w:rFonts w:cstheme="minorHAnsi"/>
          <w:lang w:val="en-US"/>
        </w:rPr>
        <w:t>experts</w:t>
      </w:r>
      <w:r w:rsidR="00056C69">
        <w:rPr>
          <w:rFonts w:cstheme="minorHAnsi"/>
          <w:lang w:val="en-US"/>
        </w:rPr>
        <w:t>”</w:t>
      </w:r>
      <w:r w:rsidRPr="00EC4A02">
        <w:rPr>
          <w:rFonts w:cstheme="minorHAnsi"/>
          <w:lang w:val="en-US"/>
        </w:rPr>
        <w:t xml:space="preserve"> have made major errors in their advice, seemingly without repercussion or reprimand.</w:t>
      </w:r>
      <w:r w:rsidRPr="0050756B">
        <w:rPr>
          <w:rFonts w:cstheme="minorHAnsi"/>
          <w:vertAlign w:val="superscript"/>
          <w:lang w:val="en-US"/>
        </w:rPr>
        <w:footnoteReference w:id="32"/>
      </w:r>
    </w:p>
    <w:p w14:paraId="3FC89319" w14:textId="77777777" w:rsidR="00362E81" w:rsidRPr="00EC4A02" w:rsidRDefault="00362E81" w:rsidP="00336CC9">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Perhaps if all ‘experts’ and public servants lost their freedoms and livelihoods like the many New Zealanders who have lost theirs during the lockdowns, common sense would prevail.</w:t>
      </w:r>
    </w:p>
    <w:p w14:paraId="3DBE276A" w14:textId="0BE72CA8" w:rsidR="00362E81" w:rsidRPr="00EC4A02" w:rsidRDefault="00362E81" w:rsidP="00336CC9">
      <w:pPr>
        <w:pStyle w:val="ListParagraph"/>
        <w:numPr>
          <w:ilvl w:val="1"/>
          <w:numId w:val="2"/>
        </w:numPr>
        <w:spacing w:before="200" w:after="200" w:line="276" w:lineRule="auto"/>
        <w:ind w:hanging="720"/>
        <w:contextualSpacing w:val="0"/>
        <w:rPr>
          <w:rFonts w:cstheme="minorHAnsi"/>
          <w:lang w:val="en-US"/>
        </w:rPr>
      </w:pPr>
      <w:r w:rsidRPr="00EC4A02">
        <w:rPr>
          <w:rFonts w:cstheme="minorHAnsi"/>
          <w:lang w:val="en-US"/>
        </w:rPr>
        <w:t>The Government appears to have forgotten that its only role is to represent the public interests and the people of New Zealand. </w:t>
      </w:r>
      <w:r w:rsidR="0005696A">
        <w:rPr>
          <w:rFonts w:cstheme="minorHAnsi"/>
          <w:lang w:val="en-US"/>
        </w:rPr>
        <w:t>The</w:t>
      </w:r>
      <w:r w:rsidRPr="00EC4A02">
        <w:rPr>
          <w:rFonts w:cstheme="minorHAnsi"/>
          <w:lang w:val="en-US"/>
        </w:rPr>
        <w:t xml:space="preserve"> amendments proposed in the Bill and indeed the entire Act are arbitrary, punitive and confusing. New Zealand already has a coherent and more principled regime for managing infection disease in Part 3 and 3A of the Health Act 1956 as amended in 2016. The Bill should be scrapped</w:t>
      </w:r>
      <w:r w:rsidR="0005696A">
        <w:rPr>
          <w:rFonts w:cstheme="minorHAnsi"/>
          <w:lang w:val="en-US"/>
        </w:rPr>
        <w:t xml:space="preserve">, </w:t>
      </w:r>
      <w:r w:rsidRPr="00EC4A02">
        <w:rPr>
          <w:rFonts w:cstheme="minorHAnsi"/>
          <w:lang w:val="en-US"/>
        </w:rPr>
        <w:t>and the entire Act should be repealed.</w:t>
      </w:r>
    </w:p>
    <w:p w14:paraId="7C8809C0" w14:textId="77777777" w:rsidR="003E70E4" w:rsidRDefault="003E70E4" w:rsidP="00336CC9">
      <w:pPr>
        <w:spacing w:line="276" w:lineRule="auto"/>
        <w:rPr>
          <w:rFonts w:cstheme="minorHAnsi"/>
          <w:b/>
          <w:lang w:val="en-US"/>
        </w:rPr>
      </w:pPr>
    </w:p>
    <w:p w14:paraId="1D147406" w14:textId="5CEC9E76" w:rsidR="002674C1" w:rsidRPr="007A56B0" w:rsidRDefault="0050756B" w:rsidP="00336CC9">
      <w:pPr>
        <w:rPr>
          <w:rFonts w:asciiTheme="minorHAnsi" w:hAnsiTheme="minorHAnsi" w:cstheme="minorHAnsi"/>
          <w:b/>
          <w:sz w:val="22"/>
          <w:szCs w:val="22"/>
        </w:rPr>
      </w:pPr>
      <w:r w:rsidRPr="007A56B0">
        <w:rPr>
          <w:rFonts w:asciiTheme="minorHAnsi" w:hAnsiTheme="minorHAnsi" w:cstheme="minorHAnsi"/>
          <w:b/>
          <w:sz w:val="22"/>
          <w:szCs w:val="22"/>
          <w:lang w:val="en-US"/>
        </w:rPr>
        <w:t xml:space="preserve">Voices for Freedom </w:t>
      </w:r>
      <w:r w:rsidR="002674C1" w:rsidRPr="007A56B0">
        <w:rPr>
          <w:rFonts w:asciiTheme="minorHAnsi" w:hAnsiTheme="minorHAnsi" w:cstheme="minorHAnsi"/>
          <w:b/>
          <w:sz w:val="22"/>
          <w:szCs w:val="22"/>
        </w:rPr>
        <w:br w:type="page"/>
      </w:r>
    </w:p>
    <w:p w14:paraId="079E3F16" w14:textId="71993F4B" w:rsidR="002674C1" w:rsidRPr="00164EC5" w:rsidRDefault="00E634B9" w:rsidP="00336CC9">
      <w:pPr>
        <w:spacing w:before="120" w:after="120" w:line="360" w:lineRule="auto"/>
        <w:rPr>
          <w:rFonts w:asciiTheme="minorHAnsi" w:hAnsiTheme="minorHAnsi" w:cstheme="minorHAnsi"/>
          <w:b/>
          <w:sz w:val="22"/>
          <w:szCs w:val="22"/>
        </w:rPr>
      </w:pPr>
      <w:r>
        <w:rPr>
          <w:rFonts w:asciiTheme="minorHAnsi" w:hAnsiTheme="minorHAnsi" w:cstheme="minorHAnsi"/>
          <w:b/>
          <w:sz w:val="22"/>
          <w:szCs w:val="22"/>
        </w:rPr>
        <w:lastRenderedPageBreak/>
        <w:t>Schedule A</w:t>
      </w:r>
      <w:r w:rsidR="002674C1" w:rsidRPr="00164EC5">
        <w:rPr>
          <w:rFonts w:asciiTheme="minorHAnsi" w:hAnsiTheme="minorHAnsi" w:cstheme="minorHAnsi"/>
          <w:b/>
          <w:sz w:val="22"/>
          <w:szCs w:val="22"/>
        </w:rPr>
        <w:t xml:space="preserve"> – Examples of what is wrong with the Act</w:t>
      </w:r>
    </w:p>
    <w:p w14:paraId="336D4B76" w14:textId="77777777" w:rsidR="0005696A" w:rsidRDefault="008A0FEE" w:rsidP="00336CC9">
      <w:pPr>
        <w:rPr>
          <w:rFonts w:asciiTheme="minorHAnsi" w:hAnsiTheme="minorHAnsi" w:cstheme="minorHAnsi"/>
          <w:sz w:val="22"/>
          <w:szCs w:val="22"/>
        </w:rPr>
      </w:pPr>
      <w:r w:rsidRPr="008A0FEE">
        <w:rPr>
          <w:rFonts w:asciiTheme="minorHAnsi" w:hAnsiTheme="minorHAnsi" w:cstheme="minorHAnsi"/>
          <w:sz w:val="22"/>
          <w:szCs w:val="22"/>
        </w:rPr>
        <w:t>The Act already grants wide</w:t>
      </w:r>
      <w:r w:rsidR="0005696A">
        <w:rPr>
          <w:rFonts w:asciiTheme="minorHAnsi" w:hAnsiTheme="minorHAnsi" w:cstheme="minorHAnsi"/>
          <w:sz w:val="22"/>
          <w:szCs w:val="22"/>
        </w:rPr>
        <w:t>-</w:t>
      </w:r>
      <w:r w:rsidRPr="008A0FEE">
        <w:rPr>
          <w:rFonts w:asciiTheme="minorHAnsi" w:hAnsiTheme="minorHAnsi" w:cstheme="minorHAnsi"/>
          <w:sz w:val="22"/>
          <w:szCs w:val="22"/>
        </w:rPr>
        <w:t xml:space="preserve">ranging powers to the government and the Bill </w:t>
      </w:r>
      <w:r w:rsidR="0005696A">
        <w:rPr>
          <w:rFonts w:asciiTheme="minorHAnsi" w:hAnsiTheme="minorHAnsi" w:cstheme="minorHAnsi"/>
          <w:sz w:val="22"/>
          <w:szCs w:val="22"/>
        </w:rPr>
        <w:t>seeks</w:t>
      </w:r>
      <w:r w:rsidRPr="008A0FEE">
        <w:rPr>
          <w:rFonts w:asciiTheme="minorHAnsi" w:hAnsiTheme="minorHAnsi" w:cstheme="minorHAnsi"/>
          <w:sz w:val="22"/>
          <w:szCs w:val="22"/>
        </w:rPr>
        <w:t xml:space="preserve"> to extend those.  </w:t>
      </w:r>
    </w:p>
    <w:p w14:paraId="4A5D0D5E" w14:textId="1000298E" w:rsidR="00695941" w:rsidRDefault="008A0FEE" w:rsidP="00336CC9">
      <w:pPr>
        <w:rPr>
          <w:rFonts w:asciiTheme="minorHAnsi" w:hAnsiTheme="minorHAnsi" w:cstheme="minorHAnsi"/>
          <w:sz w:val="22"/>
          <w:szCs w:val="22"/>
        </w:rPr>
      </w:pPr>
      <w:r w:rsidRPr="008A0FEE">
        <w:rPr>
          <w:rFonts w:asciiTheme="minorHAnsi" w:hAnsiTheme="minorHAnsi" w:cstheme="minorHAnsi"/>
          <w:sz w:val="22"/>
          <w:szCs w:val="22"/>
        </w:rPr>
        <w:t>In practice, what is already being done under the Act and Orders is fundamentally flawed, is not based on actual science, or preventing Covid 19.</w:t>
      </w:r>
    </w:p>
    <w:p w14:paraId="4DB7593B" w14:textId="77777777" w:rsidR="00164EC5" w:rsidRPr="00164EC5" w:rsidRDefault="00164EC5" w:rsidP="00336CC9">
      <w:pPr>
        <w:rPr>
          <w:rFonts w:asciiTheme="minorHAnsi" w:hAnsiTheme="minorHAnsi" w:cstheme="minorHAnsi"/>
          <w:sz w:val="22"/>
          <w:szCs w:val="22"/>
        </w:rPr>
      </w:pPr>
    </w:p>
    <w:tbl>
      <w:tblPr>
        <w:tblStyle w:val="TableGrid"/>
        <w:tblW w:w="9634" w:type="dxa"/>
        <w:tblLayout w:type="fixed"/>
        <w:tblLook w:val="04A0" w:firstRow="1" w:lastRow="0" w:firstColumn="1" w:lastColumn="0" w:noHBand="0" w:noVBand="1"/>
      </w:tblPr>
      <w:tblGrid>
        <w:gridCol w:w="1287"/>
        <w:gridCol w:w="8347"/>
      </w:tblGrid>
      <w:tr w:rsidR="00695941" w:rsidRPr="00164EC5" w14:paraId="49A55210" w14:textId="77777777" w:rsidTr="00BD5704">
        <w:tc>
          <w:tcPr>
            <w:tcW w:w="1287" w:type="dxa"/>
          </w:tcPr>
          <w:p w14:paraId="427FA0E5" w14:textId="3CEC36DF" w:rsidR="00695941" w:rsidRPr="00164EC5" w:rsidRDefault="00695941" w:rsidP="00336CC9">
            <w:pPr>
              <w:rPr>
                <w:rFonts w:asciiTheme="minorHAnsi" w:hAnsiTheme="minorHAnsi" w:cstheme="minorHAnsi"/>
                <w:b/>
                <w:sz w:val="22"/>
                <w:szCs w:val="22"/>
              </w:rPr>
            </w:pPr>
            <w:r w:rsidRPr="00164EC5">
              <w:rPr>
                <w:rFonts w:asciiTheme="minorHAnsi" w:hAnsiTheme="minorHAnsi" w:cstheme="minorHAnsi"/>
                <w:b/>
                <w:sz w:val="22"/>
                <w:szCs w:val="22"/>
              </w:rPr>
              <w:t>Covid 19</w:t>
            </w:r>
          </w:p>
        </w:tc>
        <w:tc>
          <w:tcPr>
            <w:tcW w:w="8347" w:type="dxa"/>
          </w:tcPr>
          <w:p w14:paraId="75394D5C" w14:textId="0E9A6D88" w:rsidR="00695941" w:rsidRPr="00164EC5" w:rsidRDefault="00695941" w:rsidP="00336CC9">
            <w:pPr>
              <w:rPr>
                <w:rFonts w:asciiTheme="minorHAnsi" w:hAnsiTheme="minorHAnsi" w:cstheme="minorHAnsi"/>
                <w:sz w:val="22"/>
                <w:szCs w:val="22"/>
              </w:rPr>
            </w:pPr>
            <w:r w:rsidRPr="00164EC5">
              <w:rPr>
                <w:rFonts w:asciiTheme="minorHAnsi" w:hAnsiTheme="minorHAnsi" w:cstheme="minorHAnsi"/>
                <w:sz w:val="22"/>
                <w:szCs w:val="22"/>
              </w:rPr>
              <w:t xml:space="preserve">The Act fails to define Covid-19, despite the fact the word appears in the title.  </w:t>
            </w:r>
            <w:r w:rsidR="00BD5704" w:rsidRPr="00164EC5">
              <w:rPr>
                <w:rFonts w:asciiTheme="minorHAnsi" w:hAnsiTheme="minorHAnsi" w:cstheme="minorHAnsi"/>
                <w:sz w:val="22"/>
                <w:szCs w:val="22"/>
              </w:rPr>
              <w:t xml:space="preserve">This allows the government </w:t>
            </w:r>
            <w:r w:rsidR="0005696A">
              <w:rPr>
                <w:rFonts w:asciiTheme="minorHAnsi" w:hAnsiTheme="minorHAnsi" w:cstheme="minorHAnsi"/>
                <w:sz w:val="22"/>
                <w:szCs w:val="22"/>
              </w:rPr>
              <w:t xml:space="preserve">not to </w:t>
            </w:r>
            <w:r w:rsidR="00BD5704" w:rsidRPr="00164EC5">
              <w:rPr>
                <w:rFonts w:asciiTheme="minorHAnsi" w:hAnsiTheme="minorHAnsi" w:cstheme="minorHAnsi"/>
                <w:sz w:val="22"/>
                <w:szCs w:val="22"/>
              </w:rPr>
              <w:t>have a clear definition of what the Act or consequential orders are seeking to combat.</w:t>
            </w:r>
          </w:p>
          <w:p w14:paraId="368AD9C2" w14:textId="77777777" w:rsidR="00695941" w:rsidRPr="00164EC5" w:rsidRDefault="00695941" w:rsidP="00336CC9">
            <w:pPr>
              <w:rPr>
                <w:rFonts w:asciiTheme="minorHAnsi" w:hAnsiTheme="minorHAnsi" w:cstheme="minorHAnsi"/>
                <w:sz w:val="22"/>
                <w:szCs w:val="22"/>
              </w:rPr>
            </w:pPr>
          </w:p>
          <w:p w14:paraId="670EFE0D" w14:textId="3268371D" w:rsidR="00BD5704" w:rsidRPr="00164EC5" w:rsidRDefault="00BD5704" w:rsidP="00336CC9">
            <w:pPr>
              <w:rPr>
                <w:rFonts w:asciiTheme="minorHAnsi" w:hAnsiTheme="minorHAnsi" w:cstheme="minorHAnsi"/>
                <w:sz w:val="22"/>
                <w:szCs w:val="22"/>
              </w:rPr>
            </w:pPr>
            <w:r w:rsidRPr="00164EC5">
              <w:rPr>
                <w:rFonts w:asciiTheme="minorHAnsi" w:hAnsiTheme="minorHAnsi" w:cstheme="minorHAnsi"/>
                <w:sz w:val="22"/>
                <w:szCs w:val="22"/>
              </w:rPr>
              <w:t>By intentionally failing to define the reason, the government can cloud the purpose.</w:t>
            </w:r>
          </w:p>
          <w:p w14:paraId="354C42A4" w14:textId="7FEDF64E" w:rsidR="00BD5704" w:rsidRPr="00164EC5" w:rsidRDefault="00BD5704" w:rsidP="00336CC9">
            <w:pPr>
              <w:rPr>
                <w:rFonts w:asciiTheme="minorHAnsi" w:hAnsiTheme="minorHAnsi" w:cstheme="minorHAnsi"/>
                <w:sz w:val="22"/>
                <w:szCs w:val="22"/>
              </w:rPr>
            </w:pPr>
          </w:p>
        </w:tc>
      </w:tr>
      <w:tr w:rsidR="00613036" w:rsidRPr="00164EC5" w14:paraId="1CE7931D" w14:textId="77777777" w:rsidTr="00BD5704">
        <w:tc>
          <w:tcPr>
            <w:tcW w:w="1287" w:type="dxa"/>
          </w:tcPr>
          <w:p w14:paraId="1C1B0DF7" w14:textId="42020D36" w:rsidR="00613036" w:rsidRPr="00164EC5" w:rsidRDefault="00613036" w:rsidP="00336CC9">
            <w:pPr>
              <w:rPr>
                <w:rFonts w:asciiTheme="minorHAnsi" w:hAnsiTheme="minorHAnsi" w:cstheme="minorHAnsi"/>
                <w:b/>
                <w:sz w:val="22"/>
                <w:szCs w:val="22"/>
              </w:rPr>
            </w:pPr>
            <w:r w:rsidRPr="00164EC5">
              <w:rPr>
                <w:rFonts w:asciiTheme="minorHAnsi" w:hAnsiTheme="minorHAnsi" w:cstheme="minorHAnsi"/>
                <w:b/>
                <w:sz w:val="22"/>
                <w:szCs w:val="22"/>
              </w:rPr>
              <w:t>Masks</w:t>
            </w:r>
          </w:p>
        </w:tc>
        <w:tc>
          <w:tcPr>
            <w:tcW w:w="8347" w:type="dxa"/>
          </w:tcPr>
          <w:p w14:paraId="3581E8D3" w14:textId="0C9E7424" w:rsidR="00613036" w:rsidRPr="00164EC5" w:rsidRDefault="00613036" w:rsidP="00336CC9">
            <w:pPr>
              <w:rPr>
                <w:rFonts w:asciiTheme="minorHAnsi" w:hAnsiTheme="minorHAnsi" w:cstheme="minorHAnsi"/>
                <w:sz w:val="22"/>
                <w:szCs w:val="22"/>
              </w:rPr>
            </w:pPr>
            <w:r w:rsidRPr="00164EC5">
              <w:rPr>
                <w:rFonts w:asciiTheme="minorHAnsi" w:hAnsiTheme="minorHAnsi" w:cstheme="minorHAnsi"/>
                <w:sz w:val="22"/>
                <w:szCs w:val="22"/>
              </w:rPr>
              <w:t xml:space="preserve">Face coverings are </w:t>
            </w:r>
            <w:r w:rsidR="0093558C" w:rsidRPr="00164EC5">
              <w:rPr>
                <w:rFonts w:asciiTheme="minorHAnsi" w:hAnsiTheme="minorHAnsi" w:cstheme="minorHAnsi"/>
                <w:sz w:val="22"/>
                <w:szCs w:val="22"/>
              </w:rPr>
              <w:t xml:space="preserve">ordered </w:t>
            </w:r>
            <w:r w:rsidRPr="00164EC5">
              <w:rPr>
                <w:rFonts w:asciiTheme="minorHAnsi" w:hAnsiTheme="minorHAnsi" w:cstheme="minorHAnsi"/>
                <w:sz w:val="22"/>
                <w:szCs w:val="22"/>
              </w:rPr>
              <w:t>to be worn by those over 12</w:t>
            </w:r>
            <w:r w:rsidR="00DE3687" w:rsidRPr="00164EC5">
              <w:rPr>
                <w:rFonts w:asciiTheme="minorHAnsi" w:hAnsiTheme="minorHAnsi" w:cstheme="minorHAnsi"/>
                <w:sz w:val="22"/>
                <w:szCs w:val="22"/>
              </w:rPr>
              <w:t>.</w:t>
            </w:r>
          </w:p>
          <w:p w14:paraId="0832A649" w14:textId="77777777" w:rsidR="00613036" w:rsidRPr="00164EC5" w:rsidRDefault="00613036" w:rsidP="00336CC9">
            <w:pPr>
              <w:rPr>
                <w:rFonts w:asciiTheme="minorHAnsi" w:hAnsiTheme="minorHAnsi" w:cstheme="minorHAnsi"/>
                <w:sz w:val="22"/>
                <w:szCs w:val="22"/>
              </w:rPr>
            </w:pPr>
          </w:p>
          <w:p w14:paraId="59897950" w14:textId="40F51DA9" w:rsidR="001C1C33" w:rsidRDefault="001C1C33" w:rsidP="00336CC9">
            <w:pPr>
              <w:rPr>
                <w:rFonts w:asciiTheme="minorHAnsi" w:hAnsiTheme="minorHAnsi" w:cstheme="minorHAnsi"/>
                <w:sz w:val="22"/>
                <w:szCs w:val="22"/>
              </w:rPr>
            </w:pPr>
            <w:r w:rsidRPr="00164EC5">
              <w:rPr>
                <w:rFonts w:asciiTheme="minorHAnsi" w:hAnsiTheme="minorHAnsi" w:cstheme="minorHAnsi"/>
                <w:sz w:val="22"/>
                <w:szCs w:val="22"/>
              </w:rPr>
              <w:t xml:space="preserve">The requirement to wear face coverings </w:t>
            </w:r>
            <w:r w:rsidR="0093558C" w:rsidRPr="00164EC5">
              <w:rPr>
                <w:rFonts w:asciiTheme="minorHAnsi" w:hAnsiTheme="minorHAnsi" w:cstheme="minorHAnsi"/>
                <w:sz w:val="22"/>
                <w:szCs w:val="22"/>
              </w:rPr>
              <w:t>to protect you or others from Covid-19 has no scientific basis:</w:t>
            </w:r>
          </w:p>
          <w:p w14:paraId="167FC0F3" w14:textId="77777777" w:rsidR="008A0FEE" w:rsidRPr="00164EC5" w:rsidRDefault="008A0FEE" w:rsidP="00336CC9">
            <w:pPr>
              <w:rPr>
                <w:rFonts w:asciiTheme="minorHAnsi" w:hAnsiTheme="minorHAnsi" w:cstheme="minorHAnsi"/>
                <w:sz w:val="22"/>
                <w:szCs w:val="22"/>
              </w:rPr>
            </w:pPr>
          </w:p>
          <w:p w14:paraId="22D57CE7" w14:textId="16E73602" w:rsidR="00613036" w:rsidRPr="008A0FEE" w:rsidRDefault="001C1C33" w:rsidP="00336CC9">
            <w:pPr>
              <w:pStyle w:val="ListParagraph"/>
              <w:numPr>
                <w:ilvl w:val="0"/>
                <w:numId w:val="5"/>
              </w:numPr>
              <w:contextualSpacing w:val="0"/>
              <w:rPr>
                <w:rFonts w:cstheme="minorHAnsi"/>
              </w:rPr>
            </w:pPr>
            <w:r w:rsidRPr="00164EC5">
              <w:rPr>
                <w:rFonts w:cstheme="minorHAnsi"/>
              </w:rPr>
              <w:t xml:space="preserve">In </w:t>
            </w:r>
            <w:r w:rsidR="00613036" w:rsidRPr="00164EC5">
              <w:rPr>
                <w:rFonts w:cstheme="minorHAnsi"/>
              </w:rPr>
              <w:t xml:space="preserve">the </w:t>
            </w:r>
            <w:r w:rsidRPr="00164EC5">
              <w:rPr>
                <w:rFonts w:cstheme="minorHAnsi"/>
              </w:rPr>
              <w:t>words of the Prime Minister</w:t>
            </w:r>
            <w:r w:rsidR="00613036" w:rsidRPr="00164EC5">
              <w:rPr>
                <w:rFonts w:cstheme="minorHAnsi"/>
              </w:rPr>
              <w:t xml:space="preserve"> </w:t>
            </w:r>
            <w:r w:rsidRPr="00164EC5">
              <w:rPr>
                <w:rFonts w:cstheme="minorHAnsi"/>
              </w:rPr>
              <w:t>and Director-General of Health</w:t>
            </w:r>
            <w:r w:rsidR="00613036" w:rsidRPr="00164EC5">
              <w:rPr>
                <w:rFonts w:cstheme="minorHAnsi"/>
              </w:rPr>
              <w:t xml:space="preserve">, </w:t>
            </w:r>
            <w:r w:rsidRPr="00164EC5">
              <w:rPr>
                <w:rFonts w:cstheme="minorHAnsi"/>
              </w:rPr>
              <w:t xml:space="preserve">masks do not work </w:t>
            </w:r>
            <w:hyperlink r:id="rId9" w:tgtFrame="_blank" w:history="1">
              <w:r w:rsidR="00BD5704" w:rsidRPr="00164EC5">
                <w:rPr>
                  <w:rStyle w:val="Hyperlink"/>
                  <w:rFonts w:cstheme="minorHAnsi"/>
                  <w:color w:val="1155CC"/>
                  <w:shd w:val="clear" w:color="auto" w:fill="FFFFFF"/>
                </w:rPr>
                <w:t>https://www.bitchute.com/video/ojGNGHFc0CAt/</w:t>
              </w:r>
            </w:hyperlink>
          </w:p>
          <w:p w14:paraId="7D3DADE6" w14:textId="37CCCB55" w:rsidR="001C1C33" w:rsidRPr="0005696A" w:rsidRDefault="001C1C33" w:rsidP="0005696A">
            <w:pPr>
              <w:pStyle w:val="ListParagraph"/>
              <w:numPr>
                <w:ilvl w:val="0"/>
                <w:numId w:val="5"/>
              </w:numPr>
              <w:contextualSpacing w:val="0"/>
              <w:rPr>
                <w:rFonts w:cstheme="minorHAnsi"/>
              </w:rPr>
            </w:pPr>
            <w:r w:rsidRPr="0005696A">
              <w:rPr>
                <w:rFonts w:cstheme="minorHAnsi"/>
              </w:rPr>
              <w:t>Typical mask</w:t>
            </w:r>
            <w:r w:rsidR="0005696A" w:rsidRPr="0005696A">
              <w:rPr>
                <w:rFonts w:cstheme="minorHAnsi"/>
              </w:rPr>
              <w:t>-</w:t>
            </w:r>
            <w:r w:rsidRPr="0005696A">
              <w:rPr>
                <w:rFonts w:cstheme="minorHAnsi"/>
              </w:rPr>
              <w:t>wearing does not reduce SARS-CoV-2 infection rates</w:t>
            </w:r>
            <w:r w:rsidR="0005696A" w:rsidRPr="0005696A">
              <w:rPr>
                <w:rFonts w:cstheme="minorHAnsi"/>
              </w:rPr>
              <w:t xml:space="preserve"> </w:t>
            </w:r>
            <w:r w:rsidRPr="0005696A">
              <w:rPr>
                <w:rFonts w:cstheme="minorHAnsi"/>
              </w:rPr>
              <w:t xml:space="preserve">(COVID-19): </w:t>
            </w:r>
            <w:hyperlink r:id="rId10" w:history="1">
              <w:r w:rsidRPr="0005696A">
                <w:rPr>
                  <w:rStyle w:val="Hyperlink"/>
                  <w:rFonts w:cstheme="minorHAnsi"/>
                </w:rPr>
                <w:t>Effectiveness of Adding a Mask Recommendation to Other Public Health Measures to Prevent SARS-CoV-2 Infection in Danish Mask Wearers: A Randomized Controlled Trial: Annals of Internal Medicine: Vol 174, No 3 (acpjournals.org)</w:t>
              </w:r>
            </w:hyperlink>
            <w:r w:rsidRPr="0005696A">
              <w:rPr>
                <w:rFonts w:cstheme="minorHAnsi"/>
              </w:rPr>
              <w:t xml:space="preserve"> </w:t>
            </w:r>
          </w:p>
          <w:p w14:paraId="2B498AD7" w14:textId="4D9379B5" w:rsidR="00C444C4" w:rsidRPr="00164EC5" w:rsidRDefault="001C1C33" w:rsidP="00336CC9">
            <w:pPr>
              <w:pStyle w:val="ListParagraph"/>
              <w:numPr>
                <w:ilvl w:val="0"/>
                <w:numId w:val="5"/>
              </w:numPr>
              <w:contextualSpacing w:val="0"/>
              <w:rPr>
                <w:rFonts w:cstheme="minorHAnsi"/>
              </w:rPr>
            </w:pPr>
            <w:r w:rsidRPr="00164EC5">
              <w:rPr>
                <w:rFonts w:cstheme="minorHAnsi"/>
              </w:rPr>
              <w:t xml:space="preserve">SARS-CoV-2 viral particles are tiny and can easily pass through mask fibres: </w:t>
            </w:r>
            <w:hyperlink r:id="rId11" w:history="1">
              <w:r w:rsidR="00C444C4" w:rsidRPr="00164EC5">
                <w:rPr>
                  <w:rStyle w:val="Hyperlink"/>
                  <w:rFonts w:cstheme="minorHAnsi"/>
                </w:rPr>
                <w:t>https://pubmed.ncbi.nlm.nih.gov/16490606/</w:t>
              </w:r>
            </w:hyperlink>
          </w:p>
          <w:p w14:paraId="11F5422A" w14:textId="0C7C7AEB" w:rsidR="00C444C4" w:rsidRPr="008A0FEE" w:rsidRDefault="00D55AB2" w:rsidP="008A0FEE">
            <w:pPr>
              <w:pStyle w:val="ListParagraph"/>
              <w:contextualSpacing w:val="0"/>
              <w:rPr>
                <w:rFonts w:cstheme="minorHAnsi"/>
              </w:rPr>
            </w:pPr>
            <w:hyperlink r:id="rId12" w:history="1">
              <w:r w:rsidR="00C444C4" w:rsidRPr="00164EC5">
                <w:rPr>
                  <w:rStyle w:val="Hyperlink"/>
                  <w:rFonts w:cstheme="minorHAnsi"/>
                </w:rPr>
                <w:t>https://onlinelibrary.wiley.com/doi/epdf/10.1111/jebm.12381</w:t>
              </w:r>
            </w:hyperlink>
          </w:p>
          <w:p w14:paraId="47F4D77B" w14:textId="0E1CC62B" w:rsidR="00C444C4" w:rsidRPr="00164EC5" w:rsidRDefault="00C444C4" w:rsidP="00336CC9">
            <w:pPr>
              <w:pStyle w:val="ListParagraph"/>
              <w:numPr>
                <w:ilvl w:val="0"/>
                <w:numId w:val="5"/>
              </w:numPr>
              <w:contextualSpacing w:val="0"/>
              <w:rPr>
                <w:rFonts w:cstheme="minorHAnsi"/>
              </w:rPr>
            </w:pPr>
            <w:r w:rsidRPr="00164EC5">
              <w:rPr>
                <w:rFonts w:cstheme="minorHAnsi"/>
              </w:rPr>
              <w:t xml:space="preserve">Up to 98% of viral particles may pass through cloth masks! </w:t>
            </w:r>
            <w:hyperlink r:id="rId13" w:history="1">
              <w:r w:rsidRPr="00164EC5">
                <w:rPr>
                  <w:rStyle w:val="Hyperlink"/>
                  <w:rFonts w:cstheme="minorHAnsi"/>
                </w:rPr>
                <w:t>https://academic.oup.com/annweh/article/54/7/789/202744</w:t>
              </w:r>
            </w:hyperlink>
          </w:p>
          <w:p w14:paraId="54F382A3" w14:textId="7AF04CE2" w:rsidR="00C444C4" w:rsidRPr="008A0FEE" w:rsidRDefault="00D55AB2" w:rsidP="008A0FEE">
            <w:pPr>
              <w:pStyle w:val="ListParagraph"/>
              <w:tabs>
                <w:tab w:val="left" w:pos="1153"/>
              </w:tabs>
              <w:contextualSpacing w:val="0"/>
              <w:rPr>
                <w:rFonts w:cstheme="minorHAnsi"/>
              </w:rPr>
            </w:pPr>
            <w:hyperlink r:id="rId14" w:history="1">
              <w:r w:rsidR="00C444C4" w:rsidRPr="00164EC5">
                <w:rPr>
                  <w:rStyle w:val="Hyperlink"/>
                  <w:rFonts w:cstheme="minorHAnsi"/>
                </w:rPr>
                <w:t>Evaluating the efficacy of cloth facemasks in reducing particulate matter exposure - PubMed (nih.gov)</w:t>
              </w:r>
            </w:hyperlink>
          </w:p>
        </w:tc>
      </w:tr>
      <w:tr w:rsidR="00613036" w:rsidRPr="00164EC5" w14:paraId="64E731E3" w14:textId="77777777" w:rsidTr="00BD5704">
        <w:tc>
          <w:tcPr>
            <w:tcW w:w="1287" w:type="dxa"/>
          </w:tcPr>
          <w:p w14:paraId="7B038896" w14:textId="36CCE3D0" w:rsidR="00613036" w:rsidRPr="00164EC5" w:rsidRDefault="001C1C33" w:rsidP="00336CC9">
            <w:pPr>
              <w:rPr>
                <w:rFonts w:asciiTheme="minorHAnsi" w:hAnsiTheme="minorHAnsi" w:cstheme="minorHAnsi"/>
                <w:b/>
                <w:sz w:val="22"/>
                <w:szCs w:val="22"/>
              </w:rPr>
            </w:pPr>
            <w:r w:rsidRPr="00164EC5">
              <w:rPr>
                <w:rFonts w:asciiTheme="minorHAnsi" w:hAnsiTheme="minorHAnsi" w:cstheme="minorHAnsi"/>
                <w:b/>
                <w:sz w:val="22"/>
                <w:szCs w:val="22"/>
              </w:rPr>
              <w:t>Lockdowns</w:t>
            </w:r>
          </w:p>
        </w:tc>
        <w:tc>
          <w:tcPr>
            <w:tcW w:w="8347" w:type="dxa"/>
          </w:tcPr>
          <w:p w14:paraId="34A7043F" w14:textId="6DFEABEE" w:rsidR="00C05652" w:rsidRPr="00164EC5" w:rsidRDefault="00DE3687" w:rsidP="00336CC9">
            <w:pPr>
              <w:rPr>
                <w:rFonts w:asciiTheme="minorHAnsi" w:hAnsiTheme="minorHAnsi" w:cstheme="minorHAnsi"/>
                <w:sz w:val="22"/>
                <w:szCs w:val="22"/>
              </w:rPr>
            </w:pPr>
            <w:r w:rsidRPr="00164EC5">
              <w:rPr>
                <w:rFonts w:asciiTheme="minorHAnsi" w:hAnsiTheme="minorHAnsi" w:cstheme="minorHAnsi"/>
                <w:sz w:val="22"/>
                <w:szCs w:val="22"/>
              </w:rPr>
              <w:t>People are being detained in their homes under the lockdown mandates, where:</w:t>
            </w:r>
          </w:p>
          <w:p w14:paraId="067AAF89" w14:textId="77777777" w:rsidR="00DE3687" w:rsidRPr="00164EC5" w:rsidRDefault="00DE3687" w:rsidP="00336CC9">
            <w:pPr>
              <w:rPr>
                <w:rFonts w:asciiTheme="minorHAnsi" w:hAnsiTheme="minorHAnsi" w:cstheme="minorHAnsi"/>
                <w:sz w:val="22"/>
                <w:szCs w:val="22"/>
              </w:rPr>
            </w:pPr>
          </w:p>
          <w:p w14:paraId="7CF6C4D5" w14:textId="037673E0" w:rsidR="00BD5704" w:rsidRPr="00164EC5" w:rsidRDefault="00C444C4" w:rsidP="00336CC9">
            <w:pPr>
              <w:pStyle w:val="ListParagraph"/>
              <w:numPr>
                <w:ilvl w:val="0"/>
                <w:numId w:val="8"/>
              </w:numPr>
              <w:contextualSpacing w:val="0"/>
              <w:rPr>
                <w:rFonts w:cstheme="minorHAnsi"/>
              </w:rPr>
            </w:pPr>
            <w:r w:rsidRPr="00164EC5">
              <w:rPr>
                <w:rFonts w:cstheme="minorHAnsi"/>
              </w:rPr>
              <w:t xml:space="preserve">There’s no evidence that lockdowns work to reduce overall mortality in a population. </w:t>
            </w:r>
            <w:r w:rsidR="00BD5704" w:rsidRPr="00164EC5">
              <w:rPr>
                <w:rFonts w:cstheme="minorHAnsi"/>
              </w:rPr>
              <w:t xml:space="preserve"> </w:t>
            </w:r>
            <w:hyperlink r:id="rId15" w:history="1">
              <w:r w:rsidRPr="00164EC5">
                <w:rPr>
                  <w:rStyle w:val="Hyperlink"/>
                  <w:rFonts w:cstheme="minorHAnsi"/>
                </w:rPr>
                <w:t>https://www.waikato.ac.nz/news-opinion/media/2021/opinion-s</w:t>
              </w:r>
              <w:r w:rsidR="00BD5704" w:rsidRPr="00164EC5">
                <w:rPr>
                  <w:rStyle w:val="Hyperlink"/>
                  <w:rFonts w:cstheme="minorHAnsi"/>
                </w:rPr>
                <w:t>afety-at-all-costs-costs-lives?</w:t>
              </w:r>
              <w:r w:rsidRPr="00164EC5">
                <w:rPr>
                  <w:rStyle w:val="Hyperlink"/>
                  <w:rFonts w:cstheme="minorHAnsi"/>
                </w:rPr>
                <w:t>fbclid=IwAR2gnnKOJ099knNhHtqTXtAmMRTUK2zTdEm2BUxhHx35HINj9igvi13mPm8</w:t>
              </w:r>
            </w:hyperlink>
            <w:r w:rsidR="00BD5704" w:rsidRPr="00164EC5">
              <w:rPr>
                <w:rFonts w:cstheme="minorHAnsi"/>
              </w:rPr>
              <w:t xml:space="preserve">, </w:t>
            </w:r>
            <w:r w:rsidRPr="00164EC5">
              <w:rPr>
                <w:rFonts w:cstheme="minorHAnsi"/>
              </w:rPr>
              <w:t xml:space="preserve">Page 13: </w:t>
            </w:r>
            <w:hyperlink r:id="rId16" w:history="1">
              <w:r w:rsidRPr="00164EC5">
                <w:rPr>
                  <w:rStyle w:val="Hyperlink"/>
                  <w:rFonts w:cstheme="minorHAnsi"/>
                </w:rPr>
                <w:t>https://www.hartgroup.org/wp-content/uploads/2021/03/210322-Updated-HARTreview.pdf</w:t>
              </w:r>
            </w:hyperlink>
            <w:r w:rsidRPr="00164EC5">
              <w:rPr>
                <w:rFonts w:cstheme="minorHAnsi"/>
              </w:rPr>
              <w:t xml:space="preserve"> </w:t>
            </w:r>
          </w:p>
          <w:p w14:paraId="37668E12" w14:textId="77777777" w:rsidR="00BD5704" w:rsidRPr="00164EC5" w:rsidRDefault="00BD5704" w:rsidP="00336CC9">
            <w:pPr>
              <w:rPr>
                <w:rFonts w:asciiTheme="minorHAnsi" w:hAnsiTheme="minorHAnsi" w:cstheme="minorHAnsi"/>
                <w:sz w:val="22"/>
                <w:szCs w:val="22"/>
              </w:rPr>
            </w:pPr>
          </w:p>
          <w:p w14:paraId="4F543056" w14:textId="665636B8" w:rsidR="00BD5704" w:rsidRPr="00164EC5" w:rsidRDefault="00C444C4" w:rsidP="00336CC9">
            <w:pPr>
              <w:pStyle w:val="ListParagraph"/>
              <w:numPr>
                <w:ilvl w:val="0"/>
                <w:numId w:val="8"/>
              </w:numPr>
              <w:contextualSpacing w:val="0"/>
              <w:rPr>
                <w:rFonts w:cstheme="minorHAnsi"/>
              </w:rPr>
            </w:pPr>
            <w:r w:rsidRPr="00164EC5">
              <w:rPr>
                <w:rFonts w:cstheme="minorHAnsi"/>
              </w:rPr>
              <w:t>Via COVID Plan B</w:t>
            </w:r>
            <w:r w:rsidR="0005696A">
              <w:rPr>
                <w:rFonts w:cstheme="minorHAnsi"/>
              </w:rPr>
              <w:t xml:space="preserve">, </w:t>
            </w:r>
            <w:r w:rsidRPr="00164EC5">
              <w:rPr>
                <w:rFonts w:cstheme="minorHAnsi"/>
              </w:rPr>
              <w:t>“The most comprehensive report yet, comparing google movement data to Covid19 cases</w:t>
            </w:r>
            <w:r w:rsidR="0005696A">
              <w:rPr>
                <w:rFonts w:cstheme="minorHAnsi"/>
              </w:rPr>
              <w:t>,</w:t>
            </w:r>
            <w:r w:rsidRPr="00164EC5">
              <w:rPr>
                <w:rFonts w:cstheme="minorHAnsi"/>
              </w:rPr>
              <w:t xml:space="preserve"> has found that lockdown (“stay at home”) had no role in the Covid19 death</w:t>
            </w:r>
            <w:r w:rsidR="0005696A">
              <w:rPr>
                <w:rFonts w:cstheme="minorHAnsi"/>
              </w:rPr>
              <w:t xml:space="preserve"> </w:t>
            </w:r>
            <w:r w:rsidRPr="00164EC5">
              <w:rPr>
                <w:rFonts w:cstheme="minorHAnsi"/>
              </w:rPr>
              <w:t xml:space="preserve">rate. The scientific report published in Nature says: </w:t>
            </w:r>
          </w:p>
          <w:p w14:paraId="34975441" w14:textId="77777777" w:rsidR="00BD5704" w:rsidRPr="00164EC5" w:rsidRDefault="00BD5704" w:rsidP="00336CC9">
            <w:pPr>
              <w:ind w:left="720"/>
              <w:rPr>
                <w:rFonts w:asciiTheme="minorHAnsi" w:hAnsiTheme="minorHAnsi" w:cstheme="minorHAnsi"/>
                <w:i/>
                <w:sz w:val="22"/>
                <w:szCs w:val="22"/>
              </w:rPr>
            </w:pPr>
          </w:p>
          <w:p w14:paraId="6CE507A4" w14:textId="77777777" w:rsidR="00BD5704" w:rsidRPr="00164EC5" w:rsidRDefault="00C444C4" w:rsidP="00336CC9">
            <w:pPr>
              <w:ind w:left="1440"/>
              <w:rPr>
                <w:rFonts w:asciiTheme="minorHAnsi" w:hAnsiTheme="minorHAnsi" w:cstheme="minorHAnsi"/>
                <w:i/>
                <w:sz w:val="22"/>
                <w:szCs w:val="22"/>
              </w:rPr>
            </w:pPr>
            <w:r w:rsidRPr="00164EC5">
              <w:rPr>
                <w:rFonts w:asciiTheme="minorHAnsi" w:hAnsiTheme="minorHAnsi" w:cstheme="minorHAnsi"/>
                <w:i/>
                <w:sz w:val="22"/>
                <w:szCs w:val="22"/>
              </w:rPr>
              <w:t xml:space="preserve">“In ~ 98% of the comparisons using 87 different regions of the world we found no evidence that the number of deaths/million is reduced by staying </w:t>
            </w:r>
            <w:r w:rsidRPr="00164EC5">
              <w:rPr>
                <w:rFonts w:asciiTheme="minorHAnsi" w:hAnsiTheme="minorHAnsi" w:cstheme="minorHAnsi"/>
                <w:i/>
                <w:sz w:val="22"/>
                <w:szCs w:val="22"/>
              </w:rPr>
              <w:lastRenderedPageBreak/>
              <w:t>at home. Regional differences in treatment methods and the natural course of the virus may also be major factors in this pandemic…”</w:t>
            </w:r>
          </w:p>
          <w:p w14:paraId="7B41B966" w14:textId="77777777" w:rsidR="00BD5704" w:rsidRPr="00164EC5" w:rsidRDefault="00BD5704" w:rsidP="00336CC9">
            <w:pPr>
              <w:ind w:left="1440"/>
              <w:rPr>
                <w:rFonts w:asciiTheme="minorHAnsi" w:hAnsiTheme="minorHAnsi" w:cstheme="minorHAnsi"/>
                <w:i/>
                <w:sz w:val="22"/>
                <w:szCs w:val="22"/>
              </w:rPr>
            </w:pPr>
          </w:p>
          <w:p w14:paraId="46F4E609" w14:textId="6479D1E1" w:rsidR="00C444C4" w:rsidRPr="00164EC5" w:rsidRDefault="00D55AB2" w:rsidP="00336CC9">
            <w:pPr>
              <w:ind w:left="1440"/>
              <w:rPr>
                <w:rFonts w:asciiTheme="minorHAnsi" w:hAnsiTheme="minorHAnsi" w:cstheme="minorHAnsi"/>
                <w:i/>
                <w:sz w:val="22"/>
                <w:szCs w:val="22"/>
              </w:rPr>
            </w:pPr>
            <w:hyperlink r:id="rId17" w:history="1">
              <w:r w:rsidR="00C444C4" w:rsidRPr="00164EC5">
                <w:rPr>
                  <w:rStyle w:val="Hyperlink"/>
                  <w:rFonts w:asciiTheme="minorHAnsi" w:hAnsiTheme="minorHAnsi" w:cstheme="minorHAnsi"/>
                  <w:sz w:val="22"/>
                  <w:szCs w:val="22"/>
                </w:rPr>
                <w:t>https://www.covidplanb.co.nz/uncategorized/study-in-nature-blows-lockdowns-out-ofthe-water/?fbclid=IwAR3VGut10Alz6GW3qdyFAX0QBbcRSTXFEQaW7PIl3oX3W0Yb59BRMYGmZ0 https://www.nature.com/articles/s41598-021-84092-1</w:t>
              </w:r>
            </w:hyperlink>
          </w:p>
          <w:p w14:paraId="6BE44094" w14:textId="35AAD9FF" w:rsidR="00BD5704" w:rsidRPr="00164EC5" w:rsidRDefault="00BD5704" w:rsidP="00336CC9">
            <w:pPr>
              <w:rPr>
                <w:rFonts w:asciiTheme="minorHAnsi" w:hAnsiTheme="minorHAnsi" w:cstheme="minorHAnsi"/>
                <w:sz w:val="22"/>
                <w:szCs w:val="22"/>
              </w:rPr>
            </w:pPr>
          </w:p>
          <w:p w14:paraId="7679CA80" w14:textId="3142E2D6" w:rsidR="001212BE" w:rsidRPr="00164EC5" w:rsidRDefault="001212BE" w:rsidP="00336CC9">
            <w:pPr>
              <w:pStyle w:val="ListParagraph"/>
              <w:numPr>
                <w:ilvl w:val="0"/>
                <w:numId w:val="8"/>
              </w:numPr>
              <w:contextualSpacing w:val="0"/>
              <w:rPr>
                <w:rFonts w:cstheme="minorHAnsi"/>
              </w:rPr>
            </w:pPr>
            <w:r w:rsidRPr="00164EC5">
              <w:rPr>
                <w:rFonts w:cstheme="minorHAnsi"/>
              </w:rPr>
              <w:t>The lockdowns are purportedly in place to reduce the spread of Covid 19.</w:t>
            </w:r>
          </w:p>
          <w:p w14:paraId="519BE684" w14:textId="4F6EE216" w:rsidR="001212BE" w:rsidRPr="00164EC5" w:rsidRDefault="001212BE" w:rsidP="00336CC9">
            <w:pPr>
              <w:rPr>
                <w:rFonts w:asciiTheme="minorHAnsi" w:hAnsiTheme="minorHAnsi" w:cstheme="minorHAnsi"/>
                <w:sz w:val="22"/>
                <w:szCs w:val="22"/>
              </w:rPr>
            </w:pPr>
          </w:p>
        </w:tc>
      </w:tr>
      <w:tr w:rsidR="00C444C4" w:rsidRPr="00164EC5" w14:paraId="755E1DDC" w14:textId="77777777" w:rsidTr="00BD5704">
        <w:tc>
          <w:tcPr>
            <w:tcW w:w="1287" w:type="dxa"/>
          </w:tcPr>
          <w:p w14:paraId="1199DF68" w14:textId="08994970" w:rsidR="00C444C4" w:rsidRPr="00164EC5" w:rsidRDefault="00C444C4" w:rsidP="00336CC9">
            <w:pPr>
              <w:rPr>
                <w:rFonts w:asciiTheme="minorHAnsi" w:hAnsiTheme="minorHAnsi" w:cstheme="minorHAnsi"/>
                <w:b/>
                <w:sz w:val="22"/>
                <w:szCs w:val="22"/>
              </w:rPr>
            </w:pPr>
            <w:r w:rsidRPr="00164EC5">
              <w:rPr>
                <w:rFonts w:asciiTheme="minorHAnsi" w:hAnsiTheme="minorHAnsi" w:cstheme="minorHAnsi"/>
                <w:b/>
                <w:sz w:val="22"/>
                <w:szCs w:val="22"/>
              </w:rPr>
              <w:lastRenderedPageBreak/>
              <w:t>PCR testing</w:t>
            </w:r>
          </w:p>
        </w:tc>
        <w:tc>
          <w:tcPr>
            <w:tcW w:w="8347" w:type="dxa"/>
          </w:tcPr>
          <w:p w14:paraId="1AC082E3" w14:textId="153F9CDE" w:rsidR="0093558C" w:rsidRPr="00164EC5" w:rsidRDefault="00C444C4" w:rsidP="00336CC9">
            <w:pPr>
              <w:rPr>
                <w:rFonts w:asciiTheme="minorHAnsi" w:hAnsiTheme="minorHAnsi" w:cstheme="minorHAnsi"/>
                <w:sz w:val="22"/>
                <w:szCs w:val="22"/>
              </w:rPr>
            </w:pPr>
            <w:r w:rsidRPr="00164EC5">
              <w:rPr>
                <w:rFonts w:asciiTheme="minorHAnsi" w:hAnsiTheme="minorHAnsi" w:cstheme="minorHAnsi"/>
                <w:sz w:val="22"/>
                <w:szCs w:val="22"/>
              </w:rPr>
              <w:t xml:space="preserve">The government </w:t>
            </w:r>
            <w:r w:rsidR="00C06900" w:rsidRPr="00164EC5">
              <w:rPr>
                <w:rFonts w:asciiTheme="minorHAnsi" w:hAnsiTheme="minorHAnsi" w:cstheme="minorHAnsi"/>
                <w:sz w:val="22"/>
                <w:szCs w:val="22"/>
              </w:rPr>
              <w:t>has specified an inappropriate test</w:t>
            </w:r>
            <w:r w:rsidR="0005696A">
              <w:rPr>
                <w:rFonts w:asciiTheme="minorHAnsi" w:hAnsiTheme="minorHAnsi" w:cstheme="minorHAnsi"/>
                <w:sz w:val="22"/>
                <w:szCs w:val="22"/>
              </w:rPr>
              <w:t xml:space="preserve"> (PCR) </w:t>
            </w:r>
            <w:r w:rsidR="00697B88" w:rsidRPr="00164EC5">
              <w:rPr>
                <w:rFonts w:asciiTheme="minorHAnsi" w:hAnsiTheme="minorHAnsi" w:cstheme="minorHAnsi"/>
                <w:sz w:val="22"/>
                <w:szCs w:val="22"/>
              </w:rPr>
              <w:t xml:space="preserve">for detecting Covid 19 </w:t>
            </w:r>
            <w:r w:rsidR="00C06900" w:rsidRPr="00164EC5">
              <w:rPr>
                <w:rFonts w:asciiTheme="minorHAnsi" w:hAnsiTheme="minorHAnsi" w:cstheme="minorHAnsi"/>
                <w:sz w:val="22"/>
                <w:szCs w:val="22"/>
              </w:rPr>
              <w:t>to the exclusion of</w:t>
            </w:r>
            <w:r w:rsidR="0005696A">
              <w:rPr>
                <w:rFonts w:asciiTheme="minorHAnsi" w:hAnsiTheme="minorHAnsi" w:cstheme="minorHAnsi"/>
                <w:sz w:val="22"/>
                <w:szCs w:val="22"/>
              </w:rPr>
              <w:t xml:space="preserve"> usual methods of diagnosing (including assessment of symptoms)</w:t>
            </w:r>
            <w:r w:rsidR="00C06900" w:rsidRPr="00164EC5">
              <w:rPr>
                <w:rFonts w:asciiTheme="minorHAnsi" w:hAnsiTheme="minorHAnsi" w:cstheme="minorHAnsi"/>
                <w:sz w:val="22"/>
                <w:szCs w:val="22"/>
              </w:rPr>
              <w:t>.</w:t>
            </w:r>
          </w:p>
          <w:p w14:paraId="4965587D" w14:textId="77777777" w:rsidR="0093558C" w:rsidRPr="00164EC5" w:rsidRDefault="0093558C" w:rsidP="00336CC9">
            <w:pPr>
              <w:rPr>
                <w:rFonts w:asciiTheme="minorHAnsi" w:hAnsiTheme="minorHAnsi" w:cstheme="minorHAnsi"/>
                <w:sz w:val="22"/>
                <w:szCs w:val="22"/>
              </w:rPr>
            </w:pPr>
          </w:p>
          <w:p w14:paraId="393C1ACD" w14:textId="5D3FDCE3" w:rsidR="00C05652" w:rsidRPr="008A0FEE" w:rsidRDefault="00697B88" w:rsidP="00336CC9">
            <w:pPr>
              <w:pStyle w:val="ListParagraph"/>
              <w:numPr>
                <w:ilvl w:val="0"/>
                <w:numId w:val="6"/>
              </w:numPr>
              <w:contextualSpacing w:val="0"/>
              <w:rPr>
                <w:rFonts w:cstheme="minorHAnsi"/>
              </w:rPr>
            </w:pPr>
            <w:r w:rsidRPr="00164EC5">
              <w:rPr>
                <w:rFonts w:cstheme="minorHAnsi"/>
              </w:rPr>
              <w:t xml:space="preserve">PCR test is </w:t>
            </w:r>
            <w:r w:rsidR="00C444C4" w:rsidRPr="00164EC5">
              <w:rPr>
                <w:rFonts w:cstheme="minorHAnsi"/>
              </w:rPr>
              <w:t xml:space="preserve">not a proper </w:t>
            </w:r>
            <w:r w:rsidR="0093558C" w:rsidRPr="00164EC5">
              <w:rPr>
                <w:rFonts w:cstheme="minorHAnsi"/>
              </w:rPr>
              <w:t>diagnostic tool for Covid-19</w:t>
            </w:r>
            <w:r w:rsidRPr="00164EC5">
              <w:rPr>
                <w:rFonts w:cstheme="minorHAnsi"/>
              </w:rPr>
              <w:t xml:space="preserve">, as confirmed by the World Health Organisation </w:t>
            </w:r>
            <w:hyperlink r:id="rId18" w:history="1">
              <w:r w:rsidR="0093558C" w:rsidRPr="00164EC5">
                <w:rPr>
                  <w:rStyle w:val="Hyperlink"/>
                  <w:rFonts w:cstheme="minorHAnsi"/>
                </w:rPr>
                <w:t>https://voicesforfreedom.co.nz/who-pulls-a-swifty</w:t>
              </w:r>
            </w:hyperlink>
            <w:r w:rsidR="0093558C" w:rsidRPr="00164EC5">
              <w:rPr>
                <w:rFonts w:cstheme="minorHAnsi"/>
              </w:rPr>
              <w:t xml:space="preserve"> </w:t>
            </w:r>
          </w:p>
          <w:p w14:paraId="5E5A6217" w14:textId="722F1D03" w:rsidR="00A25AB3" w:rsidRPr="008A0FEE" w:rsidRDefault="00A25AB3" w:rsidP="008A0FEE">
            <w:pPr>
              <w:pStyle w:val="ListParagraph"/>
              <w:numPr>
                <w:ilvl w:val="0"/>
                <w:numId w:val="6"/>
              </w:numPr>
              <w:contextualSpacing w:val="0"/>
              <w:rPr>
                <w:rFonts w:cstheme="minorHAnsi"/>
              </w:rPr>
            </w:pPr>
            <w:r w:rsidRPr="00164EC5">
              <w:rPr>
                <w:rFonts w:cstheme="minorHAnsi"/>
              </w:rPr>
              <w:t xml:space="preserve">The PCR tests have very poor diagnostic properties </w:t>
            </w:r>
            <w:hyperlink r:id="rId19" w:history="1">
              <w:r w:rsidR="00CA6745" w:rsidRPr="00164EC5">
                <w:rPr>
                  <w:rStyle w:val="Hyperlink"/>
                  <w:rFonts w:cstheme="minorHAnsi"/>
                </w:rPr>
                <w:t>https://www.cochranelibrary.com/cdsr/doi/10.1002/14651858.CD013665/full?highlightAbstract=covid%25257Cdi%252520%252520%252520%252520%252520%252520%252520%252520%252520%252520%252520%252520%252520%252520%252520%252520%252520%252520%252520%252520%252520%252520%252520%252520%252520%252520%252520%252520%252520%252520%252520%252520%252520%252520%252520%252520%252520%252520agnos%25257C19%25257Cdiagnosis%25257Cdiagnosi%25257Cdiagnoses</w:t>
              </w:r>
            </w:hyperlink>
            <w:r w:rsidR="00CA6745" w:rsidRPr="00164EC5">
              <w:rPr>
                <w:rFonts w:cstheme="minorHAnsi"/>
              </w:rPr>
              <w:t xml:space="preserve"> </w:t>
            </w:r>
          </w:p>
          <w:p w14:paraId="29CF2781" w14:textId="22234C1C" w:rsidR="00BD0BBE" w:rsidRPr="0005696A" w:rsidRDefault="00CA6745" w:rsidP="0005696A">
            <w:pPr>
              <w:pStyle w:val="ListParagraph"/>
              <w:numPr>
                <w:ilvl w:val="0"/>
                <w:numId w:val="6"/>
              </w:numPr>
              <w:contextualSpacing w:val="0"/>
              <w:rPr>
                <w:rFonts w:cstheme="minorHAnsi"/>
              </w:rPr>
            </w:pPr>
            <w:r w:rsidRPr="00164EC5">
              <w:rPr>
                <w:rFonts w:cstheme="minorHAnsi"/>
              </w:rPr>
              <w:t xml:space="preserve">The PCR protocols have only been developed with regard to analytical specificity, that is </w:t>
            </w:r>
            <w:r w:rsidR="0099025C" w:rsidRPr="00164EC5">
              <w:rPr>
                <w:rFonts w:cstheme="minorHAnsi"/>
              </w:rPr>
              <w:t>how specifically they amplify a target sequence in the laboratory</w:t>
            </w:r>
            <w:r w:rsidRPr="00164EC5">
              <w:rPr>
                <w:rFonts w:cstheme="minorHAnsi"/>
              </w:rPr>
              <w:t xml:space="preserve"> </w:t>
            </w:r>
            <w:hyperlink r:id="rId20" w:history="1">
              <w:r w:rsidRPr="00164EC5">
                <w:rPr>
                  <w:rStyle w:val="Hyperlink"/>
                  <w:rFonts w:cstheme="minorHAnsi"/>
                </w:rPr>
                <w:t>https://www.eurosurveillance.org/content/10.2807/1560-7917.ES.2020.25.3.2000045</w:t>
              </w:r>
            </w:hyperlink>
          </w:p>
          <w:p w14:paraId="571C57B8" w14:textId="204E4633" w:rsidR="00BD0BBE" w:rsidRPr="008A0FEE" w:rsidRDefault="00A25AB3" w:rsidP="00336CC9">
            <w:pPr>
              <w:pStyle w:val="ListParagraph"/>
              <w:numPr>
                <w:ilvl w:val="0"/>
                <w:numId w:val="6"/>
              </w:numPr>
              <w:contextualSpacing w:val="0"/>
              <w:rPr>
                <w:rFonts w:cstheme="minorHAnsi"/>
              </w:rPr>
            </w:pPr>
            <w:r w:rsidRPr="00164EC5">
              <w:rPr>
                <w:rFonts w:cstheme="minorHAnsi"/>
              </w:rPr>
              <w:t xml:space="preserve">The PCR tests are meaningless with regard to clinical use as they have no established diagnostic specificity </w:t>
            </w:r>
            <w:hyperlink r:id="rId21" w:history="1">
              <w:r w:rsidR="00BD0BBE" w:rsidRPr="00164EC5">
                <w:rPr>
                  <w:rStyle w:val="Hyperlink"/>
                  <w:rFonts w:cstheme="minorHAnsi"/>
                </w:rPr>
                <w:t>https://www.gene-quantification.de/miqe-bustin-et-al-clin-chem-2009.pdf</w:t>
              </w:r>
            </w:hyperlink>
          </w:p>
        </w:tc>
      </w:tr>
      <w:tr w:rsidR="00613036" w:rsidRPr="00164EC5" w14:paraId="30B1883E" w14:textId="77777777" w:rsidTr="00BD5704">
        <w:tc>
          <w:tcPr>
            <w:tcW w:w="1287" w:type="dxa"/>
          </w:tcPr>
          <w:p w14:paraId="1471CCCD" w14:textId="6DD1447D" w:rsidR="00613036" w:rsidRPr="00164EC5" w:rsidRDefault="00C444C4" w:rsidP="00336CC9">
            <w:pPr>
              <w:rPr>
                <w:rFonts w:asciiTheme="minorHAnsi" w:hAnsiTheme="minorHAnsi" w:cstheme="minorHAnsi"/>
                <w:b/>
                <w:sz w:val="22"/>
                <w:szCs w:val="22"/>
              </w:rPr>
            </w:pPr>
            <w:r w:rsidRPr="00164EC5">
              <w:rPr>
                <w:rFonts w:asciiTheme="minorHAnsi" w:hAnsiTheme="minorHAnsi" w:cstheme="minorHAnsi"/>
                <w:b/>
                <w:sz w:val="22"/>
                <w:szCs w:val="22"/>
              </w:rPr>
              <w:t>Vaccination</w:t>
            </w:r>
          </w:p>
        </w:tc>
        <w:tc>
          <w:tcPr>
            <w:tcW w:w="8347" w:type="dxa"/>
          </w:tcPr>
          <w:p w14:paraId="3BEA1497" w14:textId="6C6ECBF9" w:rsidR="00613036" w:rsidRPr="00164EC5" w:rsidRDefault="00C06900" w:rsidP="00336CC9">
            <w:pPr>
              <w:rPr>
                <w:rFonts w:asciiTheme="minorHAnsi" w:hAnsiTheme="minorHAnsi" w:cstheme="minorHAnsi"/>
                <w:sz w:val="22"/>
                <w:szCs w:val="22"/>
              </w:rPr>
            </w:pPr>
            <w:r w:rsidRPr="00164EC5">
              <w:rPr>
                <w:rFonts w:asciiTheme="minorHAnsi" w:hAnsiTheme="minorHAnsi" w:cstheme="minorHAnsi"/>
                <w:sz w:val="22"/>
                <w:szCs w:val="22"/>
              </w:rPr>
              <w:t xml:space="preserve">The government </w:t>
            </w:r>
            <w:r w:rsidR="00DE3687" w:rsidRPr="00164EC5">
              <w:rPr>
                <w:rFonts w:asciiTheme="minorHAnsi" w:hAnsiTheme="minorHAnsi" w:cstheme="minorHAnsi"/>
                <w:sz w:val="22"/>
                <w:szCs w:val="22"/>
              </w:rPr>
              <w:t>is</w:t>
            </w:r>
            <w:r w:rsidRPr="00164EC5">
              <w:rPr>
                <w:rFonts w:asciiTheme="minorHAnsi" w:hAnsiTheme="minorHAnsi" w:cstheme="minorHAnsi"/>
                <w:sz w:val="22"/>
                <w:szCs w:val="22"/>
              </w:rPr>
              <w:t xml:space="preserve"> only </w:t>
            </w:r>
            <w:r w:rsidR="00DE3687" w:rsidRPr="00164EC5">
              <w:rPr>
                <w:rFonts w:asciiTheme="minorHAnsi" w:hAnsiTheme="minorHAnsi" w:cstheme="minorHAnsi"/>
                <w:sz w:val="22"/>
                <w:szCs w:val="22"/>
              </w:rPr>
              <w:t xml:space="preserve">promoting </w:t>
            </w:r>
            <w:r w:rsidRPr="00164EC5">
              <w:rPr>
                <w:rFonts w:asciiTheme="minorHAnsi" w:hAnsiTheme="minorHAnsi" w:cstheme="minorHAnsi"/>
                <w:sz w:val="22"/>
                <w:szCs w:val="22"/>
              </w:rPr>
              <w:t xml:space="preserve">the </w:t>
            </w:r>
            <w:r w:rsidR="0099025C" w:rsidRPr="00164EC5">
              <w:rPr>
                <w:rFonts w:asciiTheme="minorHAnsi" w:hAnsiTheme="minorHAnsi" w:cstheme="minorHAnsi"/>
                <w:sz w:val="22"/>
                <w:szCs w:val="22"/>
              </w:rPr>
              <w:t xml:space="preserve">novel </w:t>
            </w:r>
            <w:r w:rsidRPr="00164EC5">
              <w:rPr>
                <w:rFonts w:asciiTheme="minorHAnsi" w:hAnsiTheme="minorHAnsi" w:cstheme="minorHAnsi"/>
                <w:sz w:val="22"/>
                <w:szCs w:val="22"/>
              </w:rPr>
              <w:t xml:space="preserve">Pfizer </w:t>
            </w:r>
            <w:r w:rsidR="00DE3687" w:rsidRPr="00164EC5">
              <w:rPr>
                <w:rFonts w:asciiTheme="minorHAnsi" w:hAnsiTheme="minorHAnsi" w:cstheme="minorHAnsi"/>
                <w:sz w:val="22"/>
                <w:szCs w:val="22"/>
              </w:rPr>
              <w:t>mRNA vaccine as the acceptable medical treatment for responding to Covid-19, despite</w:t>
            </w:r>
            <w:r w:rsidR="0099025C" w:rsidRPr="00164EC5">
              <w:rPr>
                <w:rFonts w:asciiTheme="minorHAnsi" w:hAnsiTheme="minorHAnsi" w:cstheme="minorHAnsi"/>
                <w:sz w:val="22"/>
                <w:szCs w:val="22"/>
              </w:rPr>
              <w:t xml:space="preserve"> it</w:t>
            </w:r>
            <w:r w:rsidR="00DE3687" w:rsidRPr="00164EC5">
              <w:rPr>
                <w:rFonts w:asciiTheme="minorHAnsi" w:hAnsiTheme="minorHAnsi" w:cstheme="minorHAnsi"/>
                <w:sz w:val="22"/>
                <w:szCs w:val="22"/>
              </w:rPr>
              <w:t>:</w:t>
            </w:r>
          </w:p>
          <w:p w14:paraId="2DCF626B" w14:textId="4642D662" w:rsidR="00DE3687" w:rsidRPr="00164EC5" w:rsidRDefault="00DE3687" w:rsidP="00336CC9">
            <w:pPr>
              <w:rPr>
                <w:rFonts w:asciiTheme="minorHAnsi" w:hAnsiTheme="minorHAnsi" w:cstheme="minorHAnsi"/>
                <w:sz w:val="22"/>
                <w:szCs w:val="22"/>
              </w:rPr>
            </w:pPr>
          </w:p>
          <w:p w14:paraId="1AF4667B" w14:textId="5DCF683C" w:rsidR="001212BE" w:rsidRPr="008A0FEE" w:rsidRDefault="0099025C" w:rsidP="008A0FEE">
            <w:pPr>
              <w:pStyle w:val="ListParagraph"/>
              <w:numPr>
                <w:ilvl w:val="0"/>
                <w:numId w:val="9"/>
              </w:numPr>
              <w:contextualSpacing w:val="0"/>
              <w:rPr>
                <w:rFonts w:cstheme="minorHAnsi"/>
              </w:rPr>
            </w:pPr>
            <w:r w:rsidRPr="00164EC5">
              <w:rPr>
                <w:rFonts w:cstheme="minorHAnsi"/>
              </w:rPr>
              <w:t>being</w:t>
            </w:r>
            <w:r w:rsidR="00DE3687" w:rsidRPr="00164EC5">
              <w:rPr>
                <w:rFonts w:cstheme="minorHAnsi"/>
              </w:rPr>
              <w:t xml:space="preserve"> a novel mRNA vaccine presently undergoing trial phases, which are not due to complete until 2023 .  </w:t>
            </w:r>
            <w:hyperlink r:id="rId22" w:history="1">
              <w:r w:rsidR="001212BE" w:rsidRPr="00164EC5">
                <w:rPr>
                  <w:rStyle w:val="Hyperlink"/>
                  <w:rFonts w:cstheme="minorHAnsi"/>
                </w:rPr>
                <w:t>https://www.pfizer.com/science/coronavirus/vaccine/about-our-landmark-trial</w:t>
              </w:r>
            </w:hyperlink>
          </w:p>
          <w:p w14:paraId="7F82AC61" w14:textId="7193FC53" w:rsidR="001212BE" w:rsidRPr="008A0FEE" w:rsidRDefault="0099025C" w:rsidP="008A0FEE">
            <w:pPr>
              <w:pStyle w:val="ListParagraph"/>
              <w:numPr>
                <w:ilvl w:val="0"/>
                <w:numId w:val="9"/>
              </w:numPr>
              <w:contextualSpacing w:val="0"/>
              <w:rPr>
                <w:rFonts w:cstheme="minorHAnsi"/>
              </w:rPr>
            </w:pPr>
            <w:r w:rsidRPr="00164EC5">
              <w:rPr>
                <w:rFonts w:cstheme="minorHAnsi"/>
              </w:rPr>
              <w:t xml:space="preserve">only having provisional </w:t>
            </w:r>
            <w:r w:rsidR="00DE3687" w:rsidRPr="00164EC5">
              <w:rPr>
                <w:rFonts w:cstheme="minorHAnsi"/>
              </w:rPr>
              <w:t xml:space="preserve">consent for use in New Zealand.  </w:t>
            </w:r>
            <w:hyperlink r:id="rId23" w:history="1">
              <w:r w:rsidR="001212BE" w:rsidRPr="00164EC5">
                <w:rPr>
                  <w:rStyle w:val="Hyperlink"/>
                  <w:rFonts w:cstheme="minorHAnsi"/>
                </w:rPr>
                <w:t>https://www.health.govt.nz/our-work/diseases-and-conditions/covid-19-novel-coronavirus/covid-19-vaccines/covid-19-assessing-and-approving-vaccines</w:t>
              </w:r>
            </w:hyperlink>
          </w:p>
          <w:p w14:paraId="1576F8BD" w14:textId="74DA45F2" w:rsidR="001212BE" w:rsidRPr="008A0FEE" w:rsidRDefault="0099025C" w:rsidP="008A0FEE">
            <w:pPr>
              <w:pStyle w:val="ListParagraph"/>
              <w:numPr>
                <w:ilvl w:val="0"/>
                <w:numId w:val="9"/>
              </w:numPr>
              <w:contextualSpacing w:val="0"/>
              <w:rPr>
                <w:rFonts w:cstheme="minorHAnsi"/>
              </w:rPr>
            </w:pPr>
            <w:r w:rsidRPr="00164EC5">
              <w:rPr>
                <w:rFonts w:cstheme="minorHAnsi"/>
              </w:rPr>
              <w:t xml:space="preserve">not having </w:t>
            </w:r>
            <w:r w:rsidR="00F82FA9">
              <w:rPr>
                <w:rFonts w:cstheme="minorHAnsi"/>
              </w:rPr>
              <w:t>sterilising immunity and therefore not always able to</w:t>
            </w:r>
            <w:r w:rsidR="001212BE" w:rsidRPr="00164EC5">
              <w:rPr>
                <w:rFonts w:cstheme="minorHAnsi"/>
              </w:rPr>
              <w:t xml:space="preserve"> prevent infection or transmission</w:t>
            </w:r>
            <w:r w:rsidR="00F82FA9">
              <w:rPr>
                <w:rFonts w:cstheme="minorHAnsi"/>
              </w:rPr>
              <w:t>. There is</w:t>
            </w:r>
            <w:r w:rsidR="001212BE" w:rsidRPr="00164EC5">
              <w:rPr>
                <w:rFonts w:cstheme="minorHAnsi"/>
              </w:rPr>
              <w:t xml:space="preserve"> </w:t>
            </w:r>
            <w:r w:rsidR="00F82FA9">
              <w:rPr>
                <w:rFonts w:cstheme="minorHAnsi"/>
              </w:rPr>
              <w:t>relevant</w:t>
            </w:r>
            <w:r w:rsidR="001212BE" w:rsidRPr="00164EC5">
              <w:rPr>
                <w:rFonts w:cstheme="minorHAnsi"/>
              </w:rPr>
              <w:t xml:space="preserve"> evidence from countries </w:t>
            </w:r>
            <w:r w:rsidR="00F82FA9">
              <w:rPr>
                <w:rFonts w:cstheme="minorHAnsi"/>
              </w:rPr>
              <w:t>have high</w:t>
            </w:r>
            <w:r w:rsidR="00357E97" w:rsidRPr="00164EC5">
              <w:rPr>
                <w:rFonts w:cstheme="minorHAnsi"/>
              </w:rPr>
              <w:t xml:space="preserve"> Covid-19</w:t>
            </w:r>
            <w:r w:rsidR="00F82FA9">
              <w:rPr>
                <w:rFonts w:cstheme="minorHAnsi"/>
              </w:rPr>
              <w:t xml:space="preserve"> (tested) rates as well as high vaccination rates</w:t>
            </w:r>
            <w:r w:rsidR="00357E97" w:rsidRPr="00164EC5">
              <w:rPr>
                <w:rFonts w:cstheme="minorHAnsi"/>
              </w:rPr>
              <w:t xml:space="preserve">.  </w:t>
            </w:r>
            <w:r w:rsidR="001212BE" w:rsidRPr="00164EC5">
              <w:rPr>
                <w:rFonts w:cstheme="minorHAnsi"/>
              </w:rPr>
              <w:t xml:space="preserve">See Israel </w:t>
            </w:r>
            <w:r w:rsidR="00F82FA9">
              <w:rPr>
                <w:rFonts w:cstheme="minorHAnsi"/>
              </w:rPr>
              <w:t xml:space="preserve">for example. </w:t>
            </w:r>
            <w:hyperlink r:id="rId24" w:history="1">
              <w:r w:rsidR="00F82FA9" w:rsidRPr="00F67705">
                <w:rPr>
                  <w:rStyle w:val="Hyperlink"/>
                  <w:rFonts w:cstheme="minorHAnsi"/>
                </w:rPr>
                <w:t>https://www.medrxiv.org/content/10.1101/2021.08.24.21262415v1</w:t>
              </w:r>
            </w:hyperlink>
            <w:r w:rsidR="001212BE" w:rsidRPr="00164EC5">
              <w:rPr>
                <w:rStyle w:val="Hyperlink"/>
                <w:rFonts w:cstheme="minorHAnsi"/>
              </w:rPr>
              <w:t xml:space="preserve"> </w:t>
            </w:r>
            <w:r w:rsidR="001212BE" w:rsidRPr="00164EC5">
              <w:rPr>
                <w:rFonts w:cstheme="minorHAnsi"/>
              </w:rPr>
              <w:t xml:space="preserve">and the US </w:t>
            </w:r>
            <w:hyperlink r:id="rId25" w:history="1">
              <w:r w:rsidR="001212BE" w:rsidRPr="00164EC5">
                <w:rPr>
                  <w:rStyle w:val="Hyperlink"/>
                  <w:rFonts w:cstheme="minorHAnsi"/>
                </w:rPr>
                <w:t>https://www.cdc.gov/vaccines/covid-19/health-departments/breakthrough-</w:t>
              </w:r>
              <w:r w:rsidR="001212BE" w:rsidRPr="00164EC5">
                <w:rPr>
                  <w:rStyle w:val="Hyperlink"/>
                  <w:rFonts w:cstheme="minorHAnsi"/>
                </w:rPr>
                <w:lastRenderedPageBreak/>
                <w:t>cases.html</w:t>
              </w:r>
            </w:hyperlink>
            <w:r w:rsidR="0008751E" w:rsidRPr="00164EC5">
              <w:rPr>
                <w:rStyle w:val="Hyperlink"/>
                <w:rFonts w:cstheme="minorHAnsi"/>
              </w:rPr>
              <w:t>, https://dailysceptic.org/2021/10/06/new-lancet-study-confirms-plummeting-vaccine-effectiveness/</w:t>
            </w:r>
          </w:p>
          <w:p w14:paraId="10A16B1E" w14:textId="07B81143" w:rsidR="00E75236" w:rsidRPr="008A0FEE" w:rsidRDefault="00F82FA9" w:rsidP="008A0FEE">
            <w:pPr>
              <w:pStyle w:val="ListParagraph"/>
              <w:numPr>
                <w:ilvl w:val="0"/>
                <w:numId w:val="9"/>
              </w:numPr>
              <w:contextualSpacing w:val="0"/>
              <w:rPr>
                <w:rFonts w:cstheme="minorHAnsi"/>
              </w:rPr>
            </w:pPr>
            <w:r>
              <w:rPr>
                <w:rFonts w:cstheme="minorHAnsi"/>
              </w:rPr>
              <w:t xml:space="preserve">New Zealand’s own </w:t>
            </w:r>
            <w:proofErr w:type="spellStart"/>
            <w:r>
              <w:rPr>
                <w:rFonts w:cstheme="minorHAnsi"/>
              </w:rPr>
              <w:t>Medsafe</w:t>
            </w:r>
            <w:proofErr w:type="spellEnd"/>
            <w:r>
              <w:rPr>
                <w:rFonts w:cstheme="minorHAnsi"/>
              </w:rPr>
              <w:t xml:space="preserve"> shows that adverse events are occurring. And as stated by them less than 5% of adverse events are reported. With over </w:t>
            </w:r>
            <w:r w:rsidR="00E75236" w:rsidRPr="00164EC5">
              <w:rPr>
                <w:rFonts w:cstheme="minorHAnsi"/>
              </w:rPr>
              <w:t xml:space="preserve">20,000 adverse </w:t>
            </w:r>
            <w:r>
              <w:rPr>
                <w:rFonts w:cstheme="minorHAnsi"/>
              </w:rPr>
              <w:t>events</w:t>
            </w:r>
            <w:r w:rsidR="00F4038A" w:rsidRPr="00164EC5">
              <w:rPr>
                <w:rFonts w:cstheme="minorHAnsi"/>
              </w:rPr>
              <w:t xml:space="preserve"> reported to New Zealan</w:t>
            </w:r>
            <w:r w:rsidR="00E75236" w:rsidRPr="00164EC5">
              <w:rPr>
                <w:rFonts w:cstheme="minorHAnsi"/>
              </w:rPr>
              <w:t>d</w:t>
            </w:r>
            <w:r w:rsidR="00F4038A" w:rsidRPr="00164EC5">
              <w:rPr>
                <w:rFonts w:cstheme="minorHAnsi"/>
              </w:rPr>
              <w:t>'</w:t>
            </w:r>
            <w:r w:rsidR="00E75236" w:rsidRPr="00164EC5">
              <w:rPr>
                <w:rFonts w:cstheme="minorHAnsi"/>
              </w:rPr>
              <w:t xml:space="preserve">s </w:t>
            </w:r>
            <w:proofErr w:type="spellStart"/>
            <w:r w:rsidR="00E75236" w:rsidRPr="00164EC5">
              <w:rPr>
                <w:rFonts w:cstheme="minorHAnsi"/>
              </w:rPr>
              <w:t>Medsafe</w:t>
            </w:r>
            <w:proofErr w:type="spellEnd"/>
            <w:r>
              <w:rPr>
                <w:rFonts w:cstheme="minorHAnsi"/>
              </w:rPr>
              <w:t xml:space="preserve"> the true number of events will be much higher than this. </w:t>
            </w:r>
            <w:hyperlink r:id="rId26" w:history="1">
              <w:r w:rsidRPr="00F67705">
                <w:rPr>
                  <w:rStyle w:val="Hyperlink"/>
                  <w:rFonts w:cstheme="minorHAnsi"/>
                </w:rPr>
                <w:t>https://www.medsafe.govt.nz/COVID-19/vaccine-report-overview.asp</w:t>
              </w:r>
            </w:hyperlink>
            <w:r w:rsidR="00E75236" w:rsidRPr="00164EC5">
              <w:rPr>
                <w:rStyle w:val="Hyperlink"/>
                <w:rFonts w:cstheme="minorHAnsi"/>
              </w:rPr>
              <w:t xml:space="preserve"> </w:t>
            </w:r>
            <w:r w:rsidR="001212BE" w:rsidRPr="00164EC5">
              <w:rPr>
                <w:rFonts w:cstheme="minorHAnsi"/>
              </w:rPr>
              <w:t xml:space="preserve"> </w:t>
            </w:r>
          </w:p>
          <w:p w14:paraId="2E3D672D" w14:textId="1DDF9A62" w:rsidR="00E75236" w:rsidRPr="00164EC5" w:rsidRDefault="00F82FA9" w:rsidP="00336CC9">
            <w:pPr>
              <w:pStyle w:val="ListParagraph"/>
              <w:contextualSpacing w:val="0"/>
              <w:rPr>
                <w:rFonts w:cstheme="minorHAnsi"/>
              </w:rPr>
            </w:pPr>
            <w:r>
              <w:rPr>
                <w:rFonts w:cstheme="minorHAnsi"/>
              </w:rPr>
              <w:t>The Prime Minster cannot and should not ignore what the public are telling her.</w:t>
            </w:r>
            <w:r w:rsidR="00E75236" w:rsidRPr="00164EC5">
              <w:rPr>
                <w:rFonts w:cstheme="minorHAnsi"/>
              </w:rPr>
              <w:t xml:space="preserve"> </w:t>
            </w:r>
            <w:r>
              <w:rPr>
                <w:rFonts w:cstheme="minorHAnsi"/>
              </w:rPr>
              <w:t>On her</w:t>
            </w:r>
            <w:r w:rsidR="00E75236" w:rsidRPr="00164EC5">
              <w:rPr>
                <w:rFonts w:cstheme="minorHAnsi"/>
              </w:rPr>
              <w:t xml:space="preserve"> </w:t>
            </w:r>
            <w:r w:rsidR="001212BE" w:rsidRPr="00164EC5">
              <w:rPr>
                <w:rFonts w:cstheme="minorHAnsi"/>
              </w:rPr>
              <w:t xml:space="preserve">own Facebook post of 23 September 2021 </w:t>
            </w:r>
            <w:r>
              <w:rPr>
                <w:rFonts w:cstheme="minorHAnsi"/>
              </w:rPr>
              <w:t>on</w:t>
            </w:r>
            <w:r w:rsidR="001212BE" w:rsidRPr="00164EC5">
              <w:rPr>
                <w:rFonts w:cstheme="minorHAnsi"/>
              </w:rPr>
              <w:t xml:space="preserve"> 'side effects' </w:t>
            </w:r>
            <w:r w:rsidR="00E75236" w:rsidRPr="00164EC5">
              <w:rPr>
                <w:rFonts w:cstheme="minorHAnsi"/>
              </w:rPr>
              <w:t xml:space="preserve">there </w:t>
            </w:r>
            <w:r>
              <w:rPr>
                <w:rFonts w:cstheme="minorHAnsi"/>
              </w:rPr>
              <w:t>were</w:t>
            </w:r>
            <w:r w:rsidR="00E75236" w:rsidRPr="00164EC5">
              <w:rPr>
                <w:rFonts w:cstheme="minorHAnsi"/>
              </w:rPr>
              <w:t xml:space="preserve"> over </w:t>
            </w:r>
            <w:r w:rsidR="001212BE" w:rsidRPr="00164EC5">
              <w:rPr>
                <w:rFonts w:cstheme="minorHAnsi"/>
              </w:rPr>
              <w:t>34,000 comments</w:t>
            </w:r>
            <w:r>
              <w:rPr>
                <w:rFonts w:cstheme="minorHAnsi"/>
              </w:rPr>
              <w:t xml:space="preserve"> (it is</w:t>
            </w:r>
            <w:r w:rsidR="00E75236" w:rsidRPr="00164EC5">
              <w:rPr>
                <w:rFonts w:cstheme="minorHAnsi"/>
              </w:rPr>
              <w:t xml:space="preserve"> not clear </w:t>
            </w:r>
            <w:r w:rsidR="001212BE" w:rsidRPr="00164EC5">
              <w:rPr>
                <w:rFonts w:cstheme="minorHAnsi"/>
              </w:rPr>
              <w:t>if that number includes those that were deleted</w:t>
            </w:r>
            <w:r>
              <w:rPr>
                <w:rFonts w:cstheme="minorHAnsi"/>
              </w:rPr>
              <w:t>) with over 4</w:t>
            </w:r>
            <w:r w:rsidR="00616CB4" w:rsidRPr="00164EC5">
              <w:rPr>
                <w:rFonts w:cstheme="minorHAnsi"/>
              </w:rPr>
              <w:t>700 shares</w:t>
            </w:r>
            <w:r>
              <w:rPr>
                <w:rFonts w:cstheme="minorHAnsi"/>
              </w:rPr>
              <w:t xml:space="preserve">. The public’s message that serious adverse events are occurring is overwhelming. </w:t>
            </w:r>
            <w:hyperlink r:id="rId27" w:history="1">
              <w:r w:rsidRPr="00F67705">
                <w:rPr>
                  <w:rStyle w:val="Hyperlink"/>
                  <w:rFonts w:cstheme="minorHAnsi"/>
                </w:rPr>
                <w:t>https://www.facebook.com/jacindaardern/posts/10158140116102441</w:t>
              </w:r>
            </w:hyperlink>
            <w:r w:rsidR="00357E97" w:rsidRPr="00164EC5">
              <w:rPr>
                <w:rFonts w:cstheme="minorHAnsi"/>
              </w:rPr>
              <w:t xml:space="preserve">.  </w:t>
            </w:r>
          </w:p>
          <w:p w14:paraId="6CCA8732" w14:textId="1C4A634C" w:rsidR="00C06900" w:rsidRPr="00164EC5" w:rsidRDefault="00C06900" w:rsidP="00336CC9">
            <w:pPr>
              <w:rPr>
                <w:rFonts w:asciiTheme="minorHAnsi" w:hAnsiTheme="minorHAnsi" w:cstheme="minorHAnsi"/>
                <w:sz w:val="22"/>
                <w:szCs w:val="22"/>
              </w:rPr>
            </w:pPr>
          </w:p>
        </w:tc>
      </w:tr>
    </w:tbl>
    <w:p w14:paraId="0F2F08F8" w14:textId="77777777" w:rsidR="00613036" w:rsidRPr="00164EC5" w:rsidRDefault="00613036" w:rsidP="00336CC9">
      <w:pPr>
        <w:rPr>
          <w:rFonts w:asciiTheme="minorHAnsi" w:hAnsiTheme="minorHAnsi" w:cstheme="minorHAnsi"/>
          <w:sz w:val="22"/>
          <w:szCs w:val="22"/>
        </w:rPr>
      </w:pPr>
    </w:p>
    <w:p w14:paraId="5C38B593" w14:textId="51685CF5" w:rsidR="002674C1" w:rsidRPr="00164EC5" w:rsidRDefault="002674C1" w:rsidP="00336CC9">
      <w:pPr>
        <w:rPr>
          <w:rFonts w:asciiTheme="minorHAnsi" w:hAnsiTheme="minorHAnsi" w:cstheme="minorHAnsi"/>
          <w:b/>
          <w:sz w:val="22"/>
          <w:szCs w:val="22"/>
        </w:rPr>
      </w:pPr>
      <w:r w:rsidRPr="00164EC5">
        <w:rPr>
          <w:rFonts w:asciiTheme="minorHAnsi" w:hAnsiTheme="minorHAnsi" w:cstheme="minorHAnsi"/>
          <w:b/>
          <w:sz w:val="22"/>
          <w:szCs w:val="22"/>
        </w:rPr>
        <w:br w:type="page"/>
      </w:r>
    </w:p>
    <w:p w14:paraId="5CE6DD99" w14:textId="1E60585E" w:rsidR="002674C1" w:rsidRPr="00164EC5" w:rsidRDefault="00E634B9" w:rsidP="00336CC9">
      <w:pPr>
        <w:spacing w:before="120" w:after="120" w:line="360" w:lineRule="auto"/>
        <w:rPr>
          <w:rFonts w:asciiTheme="minorHAnsi" w:hAnsiTheme="minorHAnsi" w:cstheme="minorHAnsi"/>
          <w:b/>
          <w:sz w:val="22"/>
          <w:szCs w:val="22"/>
        </w:rPr>
      </w:pPr>
      <w:r>
        <w:rPr>
          <w:rFonts w:asciiTheme="minorHAnsi" w:hAnsiTheme="minorHAnsi" w:cstheme="minorHAnsi"/>
          <w:b/>
          <w:sz w:val="22"/>
          <w:szCs w:val="22"/>
        </w:rPr>
        <w:lastRenderedPageBreak/>
        <w:t xml:space="preserve">Schedule B </w:t>
      </w:r>
      <w:r w:rsidR="002674C1" w:rsidRPr="00164EC5">
        <w:rPr>
          <w:rFonts w:asciiTheme="minorHAnsi" w:hAnsiTheme="minorHAnsi" w:cstheme="minorHAnsi"/>
          <w:b/>
          <w:sz w:val="22"/>
          <w:szCs w:val="22"/>
        </w:rPr>
        <w:t xml:space="preserve"> – Alternatives </w:t>
      </w:r>
    </w:p>
    <w:p w14:paraId="57FFD29E" w14:textId="77777777" w:rsidR="002674C1" w:rsidRPr="00164EC5" w:rsidRDefault="002674C1" w:rsidP="00336CC9">
      <w:pPr>
        <w:rPr>
          <w:rFonts w:asciiTheme="minorHAnsi" w:hAnsiTheme="minorHAnsi" w:cstheme="minorHAnsi"/>
          <w:sz w:val="22"/>
          <w:szCs w:val="22"/>
        </w:rPr>
      </w:pPr>
    </w:p>
    <w:p w14:paraId="353F9401" w14:textId="286CE95F" w:rsidR="006408BC" w:rsidRDefault="006408BC" w:rsidP="00336CC9">
      <w:pPr>
        <w:rPr>
          <w:rFonts w:asciiTheme="minorHAnsi" w:hAnsiTheme="minorHAnsi" w:cstheme="minorHAnsi"/>
          <w:sz w:val="22"/>
          <w:szCs w:val="22"/>
        </w:rPr>
      </w:pPr>
      <w:r w:rsidRPr="00164EC5">
        <w:rPr>
          <w:rFonts w:asciiTheme="minorHAnsi" w:hAnsiTheme="minorHAnsi" w:cstheme="minorHAnsi"/>
          <w:sz w:val="22"/>
          <w:szCs w:val="22"/>
        </w:rPr>
        <w:t xml:space="preserve">The alternatives </w:t>
      </w:r>
      <w:r w:rsidR="00164EC5">
        <w:rPr>
          <w:rFonts w:asciiTheme="minorHAnsi" w:hAnsiTheme="minorHAnsi" w:cstheme="minorHAnsi"/>
          <w:sz w:val="22"/>
          <w:szCs w:val="22"/>
        </w:rPr>
        <w:t>include</w:t>
      </w:r>
      <w:r w:rsidRPr="00164EC5">
        <w:rPr>
          <w:rFonts w:asciiTheme="minorHAnsi" w:hAnsiTheme="minorHAnsi" w:cstheme="minorHAnsi"/>
          <w:sz w:val="22"/>
          <w:szCs w:val="22"/>
        </w:rPr>
        <w:t>:</w:t>
      </w:r>
    </w:p>
    <w:p w14:paraId="7C70A639" w14:textId="77777777" w:rsidR="00164EC5" w:rsidRPr="00164EC5" w:rsidRDefault="00164EC5" w:rsidP="00336CC9">
      <w:pPr>
        <w:rPr>
          <w:rFonts w:asciiTheme="minorHAnsi" w:hAnsiTheme="minorHAnsi" w:cstheme="minorHAnsi"/>
          <w:sz w:val="22"/>
          <w:szCs w:val="22"/>
        </w:rPr>
      </w:pPr>
    </w:p>
    <w:p w14:paraId="4F841183" w14:textId="1DC7609B" w:rsidR="006408BC" w:rsidRPr="00164EC5" w:rsidRDefault="00164EC5" w:rsidP="00336CC9">
      <w:pPr>
        <w:pStyle w:val="ListParagraph"/>
        <w:numPr>
          <w:ilvl w:val="0"/>
          <w:numId w:val="10"/>
        </w:numPr>
        <w:contextualSpacing w:val="0"/>
        <w:rPr>
          <w:rFonts w:cstheme="minorHAnsi"/>
        </w:rPr>
      </w:pPr>
      <w:r>
        <w:rPr>
          <w:rFonts w:cstheme="minorHAnsi"/>
        </w:rPr>
        <w:t>S</w:t>
      </w:r>
      <w:r w:rsidR="006408BC" w:rsidRPr="00164EC5">
        <w:rPr>
          <w:rFonts w:cstheme="minorHAnsi"/>
        </w:rPr>
        <w:t>helter the vulnerable</w:t>
      </w:r>
      <w:r>
        <w:rPr>
          <w:rFonts w:cstheme="minorHAnsi"/>
        </w:rPr>
        <w:t>.</w:t>
      </w:r>
    </w:p>
    <w:p w14:paraId="23E444D6" w14:textId="646CC36F" w:rsidR="006408BC" w:rsidRPr="00164EC5" w:rsidRDefault="00F82FA9" w:rsidP="00336CC9">
      <w:pPr>
        <w:pStyle w:val="ListParagraph"/>
        <w:numPr>
          <w:ilvl w:val="0"/>
          <w:numId w:val="10"/>
        </w:numPr>
        <w:contextualSpacing w:val="0"/>
        <w:rPr>
          <w:rFonts w:cstheme="minorHAnsi"/>
        </w:rPr>
      </w:pPr>
      <w:r>
        <w:rPr>
          <w:rFonts w:cstheme="minorHAnsi"/>
        </w:rPr>
        <w:t>Facilitate</w:t>
      </w:r>
      <w:r w:rsidR="006408BC" w:rsidRPr="00164EC5">
        <w:rPr>
          <w:rFonts w:cstheme="minorHAnsi"/>
        </w:rPr>
        <w:t xml:space="preserve"> lif</w:t>
      </w:r>
      <w:r>
        <w:rPr>
          <w:rFonts w:cstheme="minorHAnsi"/>
        </w:rPr>
        <w:t>e</w:t>
      </w:r>
      <w:r w:rsidR="006408BC" w:rsidRPr="00164EC5">
        <w:rPr>
          <w:rFonts w:cstheme="minorHAnsi"/>
        </w:rPr>
        <w:t>style where people</w:t>
      </w:r>
      <w:r>
        <w:rPr>
          <w:rFonts w:cstheme="minorHAnsi"/>
        </w:rPr>
        <w:t xml:space="preserve"> have their full freedoms including being able to work, see family and friends and take responsibility for their own healt</w:t>
      </w:r>
      <w:r w:rsidR="00BB1E72">
        <w:rPr>
          <w:rFonts w:cstheme="minorHAnsi"/>
        </w:rPr>
        <w:t>h and wellbeing.</w:t>
      </w:r>
    </w:p>
    <w:p w14:paraId="0E07504A" w14:textId="57589DBA" w:rsidR="006408BC" w:rsidRPr="00164EC5" w:rsidRDefault="00BB1E72" w:rsidP="00336CC9">
      <w:pPr>
        <w:pStyle w:val="ListParagraph"/>
        <w:numPr>
          <w:ilvl w:val="0"/>
          <w:numId w:val="10"/>
        </w:numPr>
        <w:contextualSpacing w:val="0"/>
        <w:rPr>
          <w:rFonts w:cstheme="minorHAnsi"/>
        </w:rPr>
      </w:pPr>
      <w:r>
        <w:rPr>
          <w:rFonts w:cstheme="minorHAnsi"/>
        </w:rPr>
        <w:t>Make available a wide range of</w:t>
      </w:r>
      <w:r w:rsidR="006408BC" w:rsidRPr="00164EC5">
        <w:rPr>
          <w:rFonts w:cstheme="minorHAnsi"/>
        </w:rPr>
        <w:t xml:space="preserve"> </w:t>
      </w:r>
      <w:r>
        <w:rPr>
          <w:rFonts w:cstheme="minorHAnsi"/>
        </w:rPr>
        <w:t xml:space="preserve">prophylactics and </w:t>
      </w:r>
      <w:r w:rsidR="006408BC" w:rsidRPr="00164EC5">
        <w:rPr>
          <w:rFonts w:cstheme="minorHAnsi"/>
        </w:rPr>
        <w:t>therapeutics</w:t>
      </w:r>
      <w:r>
        <w:rPr>
          <w:rFonts w:cstheme="minorHAnsi"/>
        </w:rPr>
        <w:t xml:space="preserve"> including those that are being used in the current situation internationally prescription medication, supplements, herbs and other. And including specifically ivermectin, hydroxychloroquine, zinc etc.</w:t>
      </w:r>
    </w:p>
    <w:p w14:paraId="25A78872" w14:textId="77777777" w:rsidR="00BB1E72" w:rsidRDefault="00164EC5" w:rsidP="00336CC9">
      <w:pPr>
        <w:pStyle w:val="ListParagraph"/>
        <w:numPr>
          <w:ilvl w:val="0"/>
          <w:numId w:val="10"/>
        </w:numPr>
        <w:contextualSpacing w:val="0"/>
        <w:rPr>
          <w:rFonts w:cstheme="minorHAnsi"/>
        </w:rPr>
      </w:pPr>
      <w:r>
        <w:rPr>
          <w:rFonts w:cstheme="minorHAnsi"/>
        </w:rPr>
        <w:t>A</w:t>
      </w:r>
      <w:r w:rsidR="006408BC" w:rsidRPr="00164EC5">
        <w:rPr>
          <w:rFonts w:cstheme="minorHAnsi"/>
        </w:rPr>
        <w:t xml:space="preserve">llow doctors to practice </w:t>
      </w:r>
      <w:r w:rsidR="00BB1E72">
        <w:rPr>
          <w:rFonts w:cstheme="minorHAnsi"/>
        </w:rPr>
        <w:t xml:space="preserve">as they see fit </w:t>
      </w:r>
      <w:r w:rsidR="006408BC" w:rsidRPr="00164EC5">
        <w:rPr>
          <w:rFonts w:cstheme="minorHAnsi"/>
        </w:rPr>
        <w:t>utilising their skills and education</w:t>
      </w:r>
      <w:r w:rsidR="00BB1E72">
        <w:rPr>
          <w:rFonts w:cstheme="minorHAnsi"/>
        </w:rPr>
        <w:t>.</w:t>
      </w:r>
    </w:p>
    <w:p w14:paraId="198AB8D3" w14:textId="17139814" w:rsidR="006408BC" w:rsidRDefault="00BB1E72" w:rsidP="00336CC9">
      <w:pPr>
        <w:pStyle w:val="ListParagraph"/>
        <w:numPr>
          <w:ilvl w:val="0"/>
          <w:numId w:val="10"/>
        </w:numPr>
        <w:contextualSpacing w:val="0"/>
        <w:rPr>
          <w:rFonts w:cstheme="minorHAnsi"/>
        </w:rPr>
      </w:pPr>
      <w:r>
        <w:rPr>
          <w:rFonts w:cstheme="minorHAnsi"/>
        </w:rPr>
        <w:t>Ensure that the public is provided with information which allows them to make a proper informed choice and provide for fully informed consent.</w:t>
      </w:r>
    </w:p>
    <w:p w14:paraId="0056427C" w14:textId="77777777" w:rsidR="00164EC5" w:rsidRPr="00164EC5" w:rsidRDefault="00164EC5" w:rsidP="00164EC5">
      <w:pPr>
        <w:rPr>
          <w:rFonts w:cstheme="minorHAnsi"/>
        </w:rPr>
      </w:pPr>
    </w:p>
    <w:p w14:paraId="68C302CD" w14:textId="7AA28116" w:rsidR="00C018A7" w:rsidRPr="00A06BBF" w:rsidRDefault="00A06BBF" w:rsidP="00C018A7">
      <w:pPr>
        <w:rPr>
          <w:rFonts w:asciiTheme="minorHAnsi" w:hAnsiTheme="minorHAnsi" w:cstheme="minorHAnsi"/>
          <w:sz w:val="22"/>
          <w:szCs w:val="22"/>
        </w:rPr>
      </w:pPr>
      <w:r>
        <w:rPr>
          <w:rFonts w:asciiTheme="minorHAnsi" w:hAnsiTheme="minorHAnsi" w:cstheme="minorHAnsi"/>
          <w:sz w:val="22"/>
          <w:szCs w:val="22"/>
        </w:rPr>
        <w:t xml:space="preserve">Here are three examples of protocol strategies </w:t>
      </w:r>
      <w:r w:rsidR="00BB1E72">
        <w:rPr>
          <w:rFonts w:asciiTheme="minorHAnsi" w:hAnsiTheme="minorHAnsi" w:cstheme="minorHAnsi"/>
          <w:sz w:val="22"/>
          <w:szCs w:val="22"/>
        </w:rPr>
        <w:t>that could form the basis of strategy for</w:t>
      </w:r>
      <w:r w:rsidR="00C018A7" w:rsidRPr="00A06BBF">
        <w:rPr>
          <w:rFonts w:asciiTheme="minorHAnsi" w:hAnsiTheme="minorHAnsi" w:cstheme="minorHAnsi"/>
          <w:sz w:val="22"/>
          <w:szCs w:val="22"/>
        </w:rPr>
        <w:t xml:space="preserve"> reopening New Zealand</w:t>
      </w:r>
      <w:r>
        <w:rPr>
          <w:rFonts w:asciiTheme="minorHAnsi" w:hAnsiTheme="minorHAnsi" w:cstheme="minorHAnsi"/>
          <w:sz w:val="22"/>
          <w:szCs w:val="22"/>
        </w:rPr>
        <w:t>:</w:t>
      </w:r>
    </w:p>
    <w:p w14:paraId="2A79FBDD" w14:textId="33E0330E" w:rsidR="00C018A7" w:rsidRDefault="00C018A7" w:rsidP="00C018A7">
      <w:pPr>
        <w:rPr>
          <w:rFonts w:asciiTheme="minorHAnsi" w:hAnsiTheme="minorHAnsi" w:cstheme="minorHAnsi"/>
          <w:sz w:val="22"/>
          <w:szCs w:val="22"/>
        </w:rPr>
      </w:pPr>
    </w:p>
    <w:p w14:paraId="69C01FB5" w14:textId="77777777" w:rsidR="00A06BBF" w:rsidRPr="00A06BBF" w:rsidRDefault="00D55AB2" w:rsidP="00A06BBF">
      <w:pPr>
        <w:pStyle w:val="ListParagraph"/>
        <w:numPr>
          <w:ilvl w:val="0"/>
          <w:numId w:val="25"/>
        </w:numPr>
        <w:contextualSpacing w:val="0"/>
        <w:rPr>
          <w:rStyle w:val="Hyperlink"/>
          <w:rFonts w:cstheme="minorHAnsi"/>
          <w:color w:val="auto"/>
          <w:u w:val="none"/>
        </w:rPr>
      </w:pPr>
      <w:hyperlink r:id="rId28" w:history="1">
        <w:r w:rsidR="00C018A7" w:rsidRPr="00A06BBF">
          <w:rPr>
            <w:rStyle w:val="Hyperlink"/>
            <w:rFonts w:cstheme="minorHAnsi"/>
          </w:rPr>
          <w:t>https://www.covidplanb.co.nz/our-posts/protocol-for-re-opening-new-zealand-society/</w:t>
        </w:r>
      </w:hyperlink>
    </w:p>
    <w:p w14:paraId="54A8AE9F" w14:textId="77777777" w:rsidR="00A06BBF" w:rsidRDefault="00D55AB2" w:rsidP="00A06BBF">
      <w:pPr>
        <w:pStyle w:val="ListParagraph"/>
        <w:numPr>
          <w:ilvl w:val="0"/>
          <w:numId w:val="25"/>
        </w:numPr>
        <w:contextualSpacing w:val="0"/>
        <w:rPr>
          <w:rFonts w:cstheme="minorHAnsi"/>
        </w:rPr>
      </w:pPr>
      <w:hyperlink r:id="rId29" w:history="1">
        <w:r w:rsidR="00A06BBF" w:rsidRPr="00A06BBF">
          <w:rPr>
            <w:rStyle w:val="Hyperlink"/>
            <w:rFonts w:cstheme="minorHAnsi"/>
          </w:rPr>
          <w:t>https://www.pandata.org/about/protocol-for-reopening-society/</w:t>
        </w:r>
      </w:hyperlink>
      <w:r w:rsidR="00A06BBF" w:rsidRPr="00A06BBF">
        <w:rPr>
          <w:rFonts w:cstheme="minorHAnsi"/>
        </w:rPr>
        <w:t xml:space="preserve"> </w:t>
      </w:r>
    </w:p>
    <w:p w14:paraId="03563C04" w14:textId="36DCEE24" w:rsidR="00A06BBF" w:rsidRPr="00A06BBF" w:rsidRDefault="00D55AB2" w:rsidP="00A06BBF">
      <w:pPr>
        <w:pStyle w:val="ListParagraph"/>
        <w:numPr>
          <w:ilvl w:val="0"/>
          <w:numId w:val="25"/>
        </w:numPr>
        <w:contextualSpacing w:val="0"/>
        <w:rPr>
          <w:rFonts w:cstheme="minorHAnsi"/>
        </w:rPr>
      </w:pPr>
      <w:hyperlink r:id="rId30" w:history="1">
        <w:r w:rsidR="00A06BBF" w:rsidRPr="00A06BBF">
          <w:rPr>
            <w:rStyle w:val="Hyperlink"/>
            <w:rFonts w:cstheme="minorHAnsi"/>
          </w:rPr>
          <w:t>https://gbdeclaration.org/</w:t>
        </w:r>
      </w:hyperlink>
      <w:r w:rsidR="00A06BBF" w:rsidRPr="00A06BBF">
        <w:rPr>
          <w:rFonts w:cstheme="minorHAnsi"/>
        </w:rPr>
        <w:t xml:space="preserve"> </w:t>
      </w:r>
    </w:p>
    <w:sectPr w:rsidR="00A06BBF" w:rsidRPr="00A06BBF" w:rsidSect="00E03996">
      <w:footerReference w:type="default" r:id="rId31"/>
      <w:footerReference w:type="firs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3436" w14:textId="77777777" w:rsidR="00D55AB2" w:rsidRDefault="00D55AB2" w:rsidP="004A2581">
      <w:r>
        <w:separator/>
      </w:r>
    </w:p>
  </w:endnote>
  <w:endnote w:type="continuationSeparator" w:id="0">
    <w:p w14:paraId="267F8841" w14:textId="77777777" w:rsidR="00D55AB2" w:rsidRDefault="00D55AB2" w:rsidP="004A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292257"/>
      <w:docPartObj>
        <w:docPartGallery w:val="Page Numbers (Bottom of Page)"/>
        <w:docPartUnique/>
      </w:docPartObj>
    </w:sdtPr>
    <w:sdtEndPr>
      <w:rPr>
        <w:noProof/>
      </w:rPr>
    </w:sdtEndPr>
    <w:sdtContent>
      <w:p w14:paraId="33A1F310" w14:textId="48D7A6D5" w:rsidR="00362E81" w:rsidRDefault="00362E81">
        <w:pPr>
          <w:pStyle w:val="Footer"/>
          <w:jc w:val="center"/>
        </w:pPr>
        <w:r>
          <w:fldChar w:fldCharType="begin"/>
        </w:r>
        <w:r>
          <w:instrText xml:space="preserve"> PAGE   \* MERGEFORMAT </w:instrText>
        </w:r>
        <w:r>
          <w:fldChar w:fldCharType="separate"/>
        </w:r>
        <w:r w:rsidR="0091514A">
          <w:rPr>
            <w:noProof/>
          </w:rPr>
          <w:t>9</w:t>
        </w:r>
        <w:r>
          <w:rPr>
            <w:noProof/>
          </w:rPr>
          <w:fldChar w:fldCharType="end"/>
        </w:r>
      </w:p>
    </w:sdtContent>
  </w:sdt>
  <w:p w14:paraId="1A492CB5" w14:textId="77777777" w:rsidR="00362E81" w:rsidRDefault="00362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94CD" w14:textId="58AF030A" w:rsidR="00E03996" w:rsidRPr="00356C22" w:rsidRDefault="00D55AB2" w:rsidP="00E03996">
    <w:pPr>
      <w:pStyle w:val="Footer"/>
      <w:jc w:val="center"/>
      <w:rPr>
        <w:sz w:val="28"/>
        <w:szCs w:val="28"/>
        <w:lang w:val="en-US"/>
      </w:rPr>
    </w:pPr>
    <w:hyperlink r:id="rId1" w:history="1">
      <w:r w:rsidR="00E03996" w:rsidRPr="00356C22">
        <w:rPr>
          <w:rStyle w:val="Hyperlink"/>
          <w:sz w:val="28"/>
          <w:szCs w:val="28"/>
          <w:lang w:val="en-US"/>
        </w:rPr>
        <w:t>www.voicesforfreedom.co.nz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23767" w14:textId="77777777" w:rsidR="00D55AB2" w:rsidRDefault="00D55AB2" w:rsidP="004A2581">
      <w:r>
        <w:separator/>
      </w:r>
    </w:p>
  </w:footnote>
  <w:footnote w:type="continuationSeparator" w:id="0">
    <w:p w14:paraId="0A06AEF8" w14:textId="77777777" w:rsidR="00D55AB2" w:rsidRDefault="00D55AB2" w:rsidP="004A2581">
      <w:r>
        <w:continuationSeparator/>
      </w:r>
    </w:p>
  </w:footnote>
  <w:footnote w:id="1">
    <w:p w14:paraId="4B6901BF" w14:textId="66C72DF4" w:rsidR="00F701ED" w:rsidRPr="00510DBF" w:rsidRDefault="00F701ED">
      <w:pPr>
        <w:pStyle w:val="FootnoteText"/>
        <w:rPr>
          <w:rFonts w:asciiTheme="minorHAnsi" w:hAnsiTheme="minorHAnsi" w:cstheme="minorHAnsi"/>
          <w:sz w:val="18"/>
          <w:szCs w:val="18"/>
          <w:lang w:val="en-US"/>
        </w:rPr>
      </w:pPr>
      <w:r w:rsidRPr="00510DBF">
        <w:rPr>
          <w:rStyle w:val="FootnoteReference"/>
          <w:rFonts w:asciiTheme="minorHAnsi" w:hAnsiTheme="minorHAnsi" w:cstheme="minorHAnsi"/>
          <w:sz w:val="18"/>
          <w:szCs w:val="18"/>
        </w:rPr>
        <w:footnoteRef/>
      </w:r>
      <w:r w:rsidRPr="00510DBF">
        <w:rPr>
          <w:rFonts w:asciiTheme="minorHAnsi" w:hAnsiTheme="minorHAnsi" w:cstheme="minorHAnsi"/>
          <w:sz w:val="18"/>
          <w:szCs w:val="18"/>
        </w:rPr>
        <w:t xml:space="preserve"> </w:t>
      </w:r>
      <w:hyperlink r:id="rId1" w:history="1">
        <w:r w:rsidRPr="00510DBF">
          <w:rPr>
            <w:rStyle w:val="Hyperlink"/>
            <w:rFonts w:asciiTheme="minorHAnsi" w:hAnsiTheme="minorHAnsi" w:cstheme="minorHAnsi"/>
            <w:sz w:val="18"/>
            <w:szCs w:val="18"/>
          </w:rPr>
          <w:t>https://www.justice.govt.nz/assets/Documents/Publications/20210914-NZ-BORA-Advice-COVID-19-Public-Health-Response-Amendment-Bill.pdf</w:t>
        </w:r>
      </w:hyperlink>
    </w:p>
  </w:footnote>
  <w:footnote w:id="2">
    <w:p w14:paraId="159CD98F" w14:textId="4F4A6C6F" w:rsidR="00164EC5" w:rsidRPr="00510DBF" w:rsidRDefault="00164EC5">
      <w:pPr>
        <w:pStyle w:val="FootnoteText"/>
        <w:rPr>
          <w:rFonts w:asciiTheme="minorHAnsi" w:hAnsiTheme="minorHAnsi" w:cstheme="minorHAnsi"/>
          <w:sz w:val="18"/>
          <w:szCs w:val="18"/>
          <w:lang w:val="en-US"/>
        </w:rPr>
      </w:pPr>
      <w:r w:rsidRPr="00510DBF">
        <w:rPr>
          <w:rStyle w:val="FootnoteReference"/>
          <w:rFonts w:asciiTheme="minorHAnsi" w:hAnsiTheme="minorHAnsi" w:cstheme="minorHAnsi"/>
          <w:sz w:val="18"/>
          <w:szCs w:val="18"/>
        </w:rPr>
        <w:footnoteRef/>
      </w:r>
      <w:r w:rsidRPr="00510DBF">
        <w:rPr>
          <w:rFonts w:asciiTheme="minorHAnsi" w:hAnsiTheme="minorHAnsi" w:cstheme="minorHAnsi"/>
          <w:sz w:val="18"/>
          <w:szCs w:val="18"/>
        </w:rPr>
        <w:t xml:space="preserve"> </w:t>
      </w:r>
      <w:hyperlink r:id="rId2" w:history="1">
        <w:r w:rsidRPr="00510DBF">
          <w:rPr>
            <w:rStyle w:val="Hyperlink"/>
            <w:rFonts w:asciiTheme="minorHAnsi" w:hAnsiTheme="minorHAnsi" w:cstheme="minorHAnsi"/>
            <w:sz w:val="18"/>
            <w:szCs w:val="18"/>
          </w:rPr>
          <w:t>https://www.health.govt.nz/system/files/documents/information-release/ris_legislative_improvements_to_support_the_public_health_response_to_covid-19.pdf</w:t>
        </w:r>
      </w:hyperlink>
    </w:p>
  </w:footnote>
  <w:footnote w:id="3">
    <w:p w14:paraId="0A6DF575" w14:textId="3EA79E78" w:rsidR="00164EC5" w:rsidRPr="001F4517" w:rsidRDefault="00164EC5" w:rsidP="001F4517">
      <w:pPr>
        <w:pStyle w:val="zw-paragraph"/>
        <w:spacing w:before="0" w:beforeAutospacing="0" w:after="0" w:afterAutospacing="0"/>
        <w:rPr>
          <w:rFonts w:asciiTheme="minorHAnsi" w:hAnsiTheme="minorHAnsi" w:cstheme="minorHAnsi"/>
          <w:sz w:val="18"/>
          <w:szCs w:val="18"/>
        </w:rPr>
      </w:pPr>
      <w:r w:rsidRPr="00510DBF">
        <w:rPr>
          <w:rStyle w:val="FootnoteReference"/>
          <w:rFonts w:asciiTheme="minorHAnsi" w:hAnsiTheme="minorHAnsi" w:cstheme="minorHAnsi"/>
          <w:sz w:val="18"/>
          <w:szCs w:val="18"/>
        </w:rPr>
        <w:footnoteRef/>
      </w:r>
      <w:r w:rsidRPr="00510DBF">
        <w:rPr>
          <w:rFonts w:asciiTheme="minorHAnsi" w:hAnsiTheme="minorHAnsi" w:cstheme="minorHAnsi"/>
          <w:sz w:val="18"/>
          <w:szCs w:val="18"/>
        </w:rPr>
        <w:t xml:space="preserve"> </w:t>
      </w:r>
      <w:hyperlink r:id="rId3" w:history="1">
        <w:r w:rsidRPr="00510DBF">
          <w:rPr>
            <w:rStyle w:val="Hyperlink"/>
            <w:rFonts w:asciiTheme="minorHAnsi" w:hAnsiTheme="minorHAnsi" w:cstheme="minorHAnsi"/>
            <w:sz w:val="18"/>
            <w:szCs w:val="18"/>
          </w:rPr>
          <w:t>Ibid at 2.5</w:t>
        </w:r>
      </w:hyperlink>
      <w:r w:rsidRPr="00510DBF">
        <w:rPr>
          <w:rFonts w:asciiTheme="minorHAnsi" w:hAnsiTheme="minorHAnsi" w:cstheme="minorHAnsi"/>
          <w:color w:val="000000"/>
          <w:sz w:val="18"/>
          <w:szCs w:val="18"/>
        </w:rPr>
        <w:t xml:space="preserve"> What are the objectives sought in relation to the identified problem? </w:t>
      </w:r>
      <w:r w:rsidRPr="00510DBF">
        <w:rPr>
          <w:rStyle w:val="eop"/>
          <w:rFonts w:asciiTheme="minorHAnsi" w:hAnsiTheme="minorHAnsi" w:cstheme="minorHAnsi"/>
          <w:sz w:val="18"/>
          <w:szCs w:val="18"/>
        </w:rPr>
        <w:t>“</w:t>
      </w:r>
      <w:r w:rsidRPr="00510DBF">
        <w:rPr>
          <w:rFonts w:asciiTheme="minorHAnsi" w:hAnsiTheme="minorHAnsi" w:cstheme="minorHAnsi"/>
          <w:color w:val="000000"/>
          <w:sz w:val="18"/>
          <w:szCs w:val="18"/>
        </w:rPr>
        <w:t>Amend the Act to increase the maximum infringement fee to $1,000 for an individual (currently $300), and to increase the court-imposed infringement fine to a maximum of $3,000 for an individual (currently $1,000). To ensure sure the infringement penalties are proportionate both to the risk posed by non-compliance and the resources available to an individual versus a body corporate to meet infringement penalties, a new fee of $3,000 and a court-imposed infringement fine of up to $9,000 is proposed for body corporates.”</w:t>
      </w:r>
    </w:p>
  </w:footnote>
  <w:footnote w:id="4">
    <w:p w14:paraId="54C7DA47" w14:textId="4C6EA062" w:rsidR="00C018A7" w:rsidRPr="00510DBF" w:rsidRDefault="00C018A7">
      <w:pPr>
        <w:pStyle w:val="FootnoteText"/>
        <w:rPr>
          <w:rFonts w:asciiTheme="minorHAnsi" w:hAnsiTheme="minorHAnsi" w:cstheme="minorHAnsi"/>
          <w:sz w:val="18"/>
          <w:szCs w:val="18"/>
          <w:lang w:val="en-US"/>
        </w:rPr>
      </w:pPr>
      <w:r w:rsidRPr="00510DBF">
        <w:rPr>
          <w:rStyle w:val="FootnoteReference"/>
          <w:rFonts w:asciiTheme="minorHAnsi" w:hAnsiTheme="minorHAnsi" w:cstheme="minorHAnsi"/>
          <w:sz w:val="18"/>
          <w:szCs w:val="18"/>
        </w:rPr>
        <w:footnoteRef/>
      </w:r>
      <w:r w:rsidRPr="00510DBF">
        <w:rPr>
          <w:rFonts w:asciiTheme="minorHAnsi" w:hAnsiTheme="minorHAnsi" w:cstheme="minorHAnsi"/>
          <w:sz w:val="18"/>
          <w:szCs w:val="18"/>
        </w:rPr>
        <w:t xml:space="preserve"> </w:t>
      </w:r>
      <w:hyperlink r:id="rId4" w:tgtFrame="_blank" w:history="1">
        <w:r w:rsidR="00510DBF" w:rsidRPr="00510DBF">
          <w:rPr>
            <w:rStyle w:val="Hyperlink"/>
            <w:rFonts w:asciiTheme="minorHAnsi" w:hAnsiTheme="minorHAnsi" w:cstheme="minorHAnsi"/>
            <w:color w:val="1155CC"/>
            <w:sz w:val="18"/>
            <w:szCs w:val="18"/>
            <w:shd w:val="clear" w:color="auto" w:fill="FFFFFF"/>
          </w:rPr>
          <w:t>https://www.justice.govt.nz/assets/Documents/Publications/COVID-19-Public-Health-Response-Bill.pdf</w:t>
        </w:r>
      </w:hyperlink>
      <w:r w:rsidR="00510DBF" w:rsidRPr="00510DBF">
        <w:rPr>
          <w:rFonts w:asciiTheme="minorHAnsi" w:hAnsiTheme="minorHAnsi" w:cstheme="minorHAnsi"/>
          <w:sz w:val="18"/>
          <w:szCs w:val="18"/>
        </w:rPr>
        <w:t xml:space="preserve"> </w:t>
      </w:r>
    </w:p>
  </w:footnote>
  <w:footnote w:id="5">
    <w:p w14:paraId="2EB7420F" w14:textId="77777777" w:rsidR="00362E81" w:rsidRPr="00510DBF" w:rsidRDefault="00362E81" w:rsidP="00362E81">
      <w:pPr>
        <w:pStyle w:val="FootnoteText"/>
        <w:rPr>
          <w:rFonts w:asciiTheme="minorHAnsi" w:hAnsiTheme="minorHAnsi" w:cstheme="minorHAnsi"/>
          <w:sz w:val="18"/>
          <w:szCs w:val="18"/>
          <w:lang w:val="en-AU"/>
        </w:rPr>
      </w:pPr>
      <w:r w:rsidRPr="00510DBF">
        <w:rPr>
          <w:rStyle w:val="FootnoteReference"/>
          <w:rFonts w:asciiTheme="minorHAnsi" w:hAnsiTheme="minorHAnsi" w:cstheme="minorHAnsi"/>
          <w:sz w:val="18"/>
          <w:szCs w:val="18"/>
        </w:rPr>
        <w:footnoteRef/>
      </w:r>
      <w:r w:rsidRPr="00510DBF">
        <w:rPr>
          <w:rFonts w:asciiTheme="minorHAnsi" w:hAnsiTheme="minorHAnsi" w:cstheme="minorHAnsi"/>
          <w:sz w:val="18"/>
          <w:szCs w:val="18"/>
        </w:rPr>
        <w:t xml:space="preserve"> </w:t>
      </w:r>
      <w:hyperlink r:id="rId5" w:history="1">
        <w:r w:rsidRPr="00510DBF">
          <w:rPr>
            <w:rStyle w:val="Hyperlink"/>
            <w:rFonts w:asciiTheme="minorHAnsi" w:hAnsiTheme="minorHAnsi" w:cstheme="minorHAnsi"/>
            <w:iCs/>
            <w:sz w:val="18"/>
            <w:szCs w:val="18"/>
          </w:rPr>
          <w:t>https://ondemand.parliament.nz/parliament-tv-on-demand/?itemId=221021</w:t>
        </w:r>
      </w:hyperlink>
      <w:r w:rsidRPr="00510DBF">
        <w:rPr>
          <w:rFonts w:asciiTheme="minorHAnsi" w:hAnsiTheme="minorHAnsi" w:cstheme="minorHAnsi"/>
          <w:sz w:val="18"/>
          <w:szCs w:val="18"/>
        </w:rPr>
        <w:t xml:space="preserve"> </w:t>
      </w:r>
    </w:p>
  </w:footnote>
  <w:footnote w:id="6">
    <w:p w14:paraId="476E0FD7" w14:textId="724FCFE2" w:rsidR="00362E81" w:rsidRPr="00510DBF" w:rsidRDefault="00362E81" w:rsidP="00362E81">
      <w:pPr>
        <w:pStyle w:val="FootnoteText"/>
        <w:rPr>
          <w:rFonts w:asciiTheme="minorHAnsi" w:hAnsiTheme="minorHAnsi" w:cstheme="minorHAnsi"/>
          <w:sz w:val="18"/>
          <w:szCs w:val="18"/>
          <w:lang w:val="en-AU"/>
        </w:rPr>
      </w:pPr>
      <w:r w:rsidRPr="00510DBF">
        <w:rPr>
          <w:rStyle w:val="FootnoteReference"/>
          <w:rFonts w:asciiTheme="minorHAnsi" w:hAnsiTheme="minorHAnsi" w:cstheme="minorHAnsi"/>
          <w:sz w:val="18"/>
          <w:szCs w:val="18"/>
        </w:rPr>
        <w:footnoteRef/>
      </w:r>
      <w:r w:rsidRPr="00510DBF">
        <w:rPr>
          <w:rFonts w:asciiTheme="minorHAnsi" w:hAnsiTheme="minorHAnsi" w:cstheme="minorHAnsi"/>
          <w:sz w:val="18"/>
          <w:szCs w:val="18"/>
        </w:rPr>
        <w:t xml:space="preserve"> </w:t>
      </w:r>
      <w:r w:rsidRPr="00510DBF">
        <w:rPr>
          <w:rFonts w:asciiTheme="minorHAnsi" w:hAnsiTheme="minorHAnsi" w:cstheme="minorHAnsi"/>
          <w:iCs/>
          <w:color w:val="4472C4" w:themeColor="accent1"/>
          <w:sz w:val="18"/>
          <w:szCs w:val="18"/>
          <w:u w:val="single"/>
        </w:rPr>
        <w:t>h</w:t>
      </w:r>
      <w:hyperlink r:id="rId6" w:history="1">
        <w:r w:rsidRPr="00510DBF">
          <w:rPr>
            <w:rStyle w:val="Hyperlink"/>
            <w:rFonts w:asciiTheme="minorHAnsi" w:hAnsiTheme="minorHAnsi" w:cstheme="minorHAnsi"/>
            <w:iCs/>
            <w:sz w:val="18"/>
            <w:szCs w:val="18"/>
          </w:rPr>
          <w:t>ttp://ldac.org.nz/assets/documents/Legislation-Guidelines-2018-edition-2020-06-25.pdf</w:t>
        </w:r>
      </w:hyperlink>
      <w:r w:rsidRPr="00510DBF">
        <w:rPr>
          <w:rFonts w:asciiTheme="minorHAnsi" w:hAnsiTheme="minorHAnsi" w:cstheme="minorHAnsi"/>
          <w:iCs/>
          <w:sz w:val="18"/>
          <w:szCs w:val="18"/>
        </w:rPr>
        <w:t xml:space="preserve"> </w:t>
      </w:r>
    </w:p>
  </w:footnote>
  <w:footnote w:id="7">
    <w:p w14:paraId="64629580" w14:textId="2B45172D" w:rsidR="00362E81" w:rsidRPr="00510DBF" w:rsidRDefault="00362E81" w:rsidP="00362E81">
      <w:pPr>
        <w:pStyle w:val="FootnoteText"/>
        <w:rPr>
          <w:rFonts w:asciiTheme="minorHAnsi" w:hAnsiTheme="minorHAnsi" w:cstheme="minorHAnsi"/>
          <w:sz w:val="18"/>
          <w:szCs w:val="18"/>
          <w:lang w:val="en-AU"/>
        </w:rPr>
      </w:pPr>
      <w:r w:rsidRPr="00510DBF">
        <w:rPr>
          <w:rStyle w:val="FootnoteReference"/>
          <w:rFonts w:asciiTheme="minorHAnsi" w:hAnsiTheme="minorHAnsi" w:cstheme="minorHAnsi"/>
          <w:iCs/>
          <w:sz w:val="18"/>
          <w:szCs w:val="18"/>
        </w:rPr>
        <w:footnoteRef/>
      </w:r>
      <w:r w:rsidRPr="00510DBF">
        <w:rPr>
          <w:rFonts w:asciiTheme="minorHAnsi" w:hAnsiTheme="minorHAnsi" w:cstheme="minorHAnsi"/>
          <w:iCs/>
          <w:sz w:val="18"/>
          <w:szCs w:val="18"/>
        </w:rPr>
        <w:t xml:space="preserve"> </w:t>
      </w:r>
      <w:hyperlink r:id="rId7" w:history="1">
        <w:r w:rsidR="00056C69" w:rsidRPr="00F67705">
          <w:rPr>
            <w:rStyle w:val="Hyperlink"/>
            <w:rFonts w:asciiTheme="minorHAnsi" w:hAnsiTheme="minorHAnsi" w:cstheme="minorHAnsi"/>
            <w:iCs/>
            <w:sz w:val="18"/>
            <w:szCs w:val="18"/>
          </w:rPr>
          <w:t>http://www.ldac.org.nz/assets/documents/Legislation-Guidelines-2018-edition-2020-06-25.pdf</w:t>
        </w:r>
      </w:hyperlink>
      <w:r w:rsidR="00056C69">
        <w:rPr>
          <w:rFonts w:asciiTheme="minorHAnsi" w:hAnsiTheme="minorHAnsi" w:cstheme="minorHAnsi"/>
          <w:iCs/>
          <w:sz w:val="18"/>
          <w:szCs w:val="18"/>
        </w:rPr>
        <w:t xml:space="preserve"> - see chapter 6 New Zealand Bill Of Rights Act.</w:t>
      </w:r>
    </w:p>
  </w:footnote>
  <w:footnote w:id="8">
    <w:p w14:paraId="350E4D02" w14:textId="77777777" w:rsidR="00362E81" w:rsidRPr="003020A5" w:rsidRDefault="00362E81" w:rsidP="00362E81">
      <w:pPr>
        <w:pStyle w:val="FootnoteText"/>
        <w:rPr>
          <w:rFonts w:asciiTheme="minorHAnsi" w:hAnsiTheme="minorHAnsi" w:cstheme="minorHAnsi"/>
          <w:color w:val="0070C0"/>
          <w:sz w:val="18"/>
          <w:szCs w:val="18"/>
          <w:lang w:val="en-AU"/>
        </w:rPr>
      </w:pPr>
      <w:r w:rsidRPr="00510DBF">
        <w:rPr>
          <w:rStyle w:val="FootnoteReference"/>
          <w:rFonts w:asciiTheme="minorHAnsi" w:hAnsiTheme="minorHAnsi" w:cstheme="minorHAnsi"/>
          <w:sz w:val="18"/>
          <w:szCs w:val="18"/>
        </w:rPr>
        <w:footnoteRef/>
      </w:r>
      <w:r w:rsidRPr="00510DBF">
        <w:rPr>
          <w:rFonts w:asciiTheme="minorHAnsi" w:hAnsiTheme="minorHAnsi" w:cstheme="minorHAnsi"/>
          <w:sz w:val="18"/>
          <w:szCs w:val="18"/>
        </w:rPr>
        <w:t xml:space="preserve"> </w:t>
      </w:r>
      <w:hyperlink r:id="rId8" w:history="1">
        <w:r w:rsidRPr="00510DBF">
          <w:rPr>
            <w:rStyle w:val="Hyperlink"/>
            <w:rFonts w:asciiTheme="minorHAnsi" w:hAnsiTheme="minorHAnsi" w:cstheme="minorHAnsi"/>
            <w:iCs/>
            <w:sz w:val="18"/>
            <w:szCs w:val="18"/>
          </w:rPr>
          <w:t>https://www.bmj.com/content/371/bmj.m3883/rr</w:t>
        </w:r>
      </w:hyperlink>
      <w:r w:rsidRPr="00510DBF">
        <w:rPr>
          <w:rFonts w:asciiTheme="minorHAnsi" w:hAnsiTheme="minorHAnsi" w:cstheme="minorHAnsi"/>
          <w:sz w:val="18"/>
          <w:szCs w:val="18"/>
        </w:rPr>
        <w:t xml:space="preserve"> </w:t>
      </w:r>
    </w:p>
  </w:footnote>
  <w:footnote w:id="9">
    <w:p w14:paraId="75938483" w14:textId="7D85297B" w:rsidR="00A547A9" w:rsidRPr="00510DBF" w:rsidRDefault="00A547A9">
      <w:pPr>
        <w:pStyle w:val="FootnoteText"/>
        <w:rPr>
          <w:rFonts w:asciiTheme="minorHAnsi" w:hAnsiTheme="minorHAnsi" w:cstheme="minorHAnsi"/>
          <w:sz w:val="18"/>
          <w:szCs w:val="18"/>
          <w:lang w:val="en-US"/>
        </w:rPr>
      </w:pPr>
      <w:r w:rsidRPr="003020A5">
        <w:rPr>
          <w:rStyle w:val="FootnoteReference"/>
          <w:rFonts w:asciiTheme="minorHAnsi" w:hAnsiTheme="minorHAnsi" w:cstheme="minorHAnsi"/>
          <w:color w:val="0070C0"/>
          <w:sz w:val="18"/>
          <w:szCs w:val="18"/>
        </w:rPr>
        <w:footnoteRef/>
      </w:r>
      <w:r w:rsidRPr="003020A5">
        <w:rPr>
          <w:rFonts w:asciiTheme="minorHAnsi" w:hAnsiTheme="minorHAnsi" w:cstheme="minorHAnsi"/>
          <w:color w:val="0070C0"/>
          <w:sz w:val="18"/>
          <w:szCs w:val="18"/>
        </w:rPr>
        <w:t xml:space="preserve"> </w:t>
      </w:r>
      <w:hyperlink r:id="rId9" w:history="1">
        <w:r w:rsidRPr="003020A5">
          <w:rPr>
            <w:rStyle w:val="Hyperlink"/>
            <w:rFonts w:asciiTheme="minorHAnsi" w:hAnsiTheme="minorHAnsi" w:cstheme="minorHAnsi"/>
            <w:color w:val="0070C0"/>
            <w:sz w:val="18"/>
            <w:szCs w:val="18"/>
          </w:rPr>
          <w:t>https://apps.who.int/iris/bitstream/handle/10665/340124/PMC7947934.pdf?sequence=1&amp;isAllowed=y</w:t>
        </w:r>
      </w:hyperlink>
    </w:p>
  </w:footnote>
  <w:footnote w:id="10">
    <w:p w14:paraId="0A7652C8" w14:textId="75D7E79A" w:rsidR="00A547A9" w:rsidRPr="003020A5" w:rsidRDefault="00A547A9">
      <w:pPr>
        <w:pStyle w:val="FootnoteText"/>
        <w:rPr>
          <w:rFonts w:ascii="Calibri" w:hAnsi="Calibri" w:cstheme="minorHAnsi"/>
          <w:color w:val="002060"/>
          <w:sz w:val="18"/>
          <w:szCs w:val="18"/>
          <w:lang w:val="en-US"/>
        </w:rPr>
      </w:pPr>
      <w:r w:rsidRPr="00AF6490">
        <w:rPr>
          <w:rStyle w:val="FootnoteReference"/>
          <w:rFonts w:ascii="Calibri" w:hAnsi="Calibri" w:cstheme="minorHAnsi"/>
          <w:sz w:val="18"/>
          <w:szCs w:val="18"/>
        </w:rPr>
        <w:footnoteRef/>
      </w:r>
      <w:r w:rsidRPr="00AF6490">
        <w:rPr>
          <w:rFonts w:ascii="Calibri" w:hAnsi="Calibri" w:cstheme="minorHAnsi"/>
          <w:sz w:val="18"/>
          <w:szCs w:val="18"/>
        </w:rPr>
        <w:t xml:space="preserve"> </w:t>
      </w:r>
      <w:r w:rsidR="0049193D">
        <w:rPr>
          <w:rFonts w:ascii="Calibri" w:hAnsi="Calibri" w:cstheme="minorHAnsi"/>
          <w:sz w:val="18"/>
          <w:szCs w:val="18"/>
        </w:rPr>
        <w:t xml:space="preserve">See Professor John Gibson </w:t>
      </w:r>
      <w:hyperlink r:id="rId10" w:history="1">
        <w:r w:rsidR="00AF6490" w:rsidRPr="00902920">
          <w:rPr>
            <w:rStyle w:val="Hyperlink"/>
            <w:rFonts w:ascii="Calibri" w:hAnsi="Calibri" w:cstheme="minorHAnsi"/>
            <w:sz w:val="18"/>
            <w:szCs w:val="18"/>
            <w:lang w:val="en-US"/>
          </w:rPr>
          <w:t>https://www.youtube.com/watch?v=O2JOg4ki_so</w:t>
        </w:r>
      </w:hyperlink>
      <w:r w:rsidR="00AF6490">
        <w:rPr>
          <w:rFonts w:ascii="Calibri" w:hAnsi="Calibri" w:cstheme="minorHAnsi"/>
          <w:sz w:val="18"/>
          <w:szCs w:val="18"/>
          <w:lang w:val="en-US"/>
        </w:rPr>
        <w:t xml:space="preserve"> and </w:t>
      </w:r>
      <w:hyperlink r:id="rId11" w:history="1">
        <w:r w:rsidR="0049193D" w:rsidRPr="00902920">
          <w:rPr>
            <w:rStyle w:val="Hyperlink"/>
            <w:rFonts w:ascii="Calibri" w:hAnsi="Calibri" w:cstheme="minorHAnsi"/>
            <w:sz w:val="18"/>
            <w:szCs w:val="18"/>
            <w:lang w:val="en-US"/>
          </w:rPr>
          <w:t>https://www.bassettbrashandhide.com/post/john-gibson-lockdowns-again</w:t>
        </w:r>
      </w:hyperlink>
      <w:r w:rsidR="0049193D">
        <w:rPr>
          <w:rFonts w:ascii="Calibri" w:hAnsi="Calibri" w:cstheme="minorHAnsi"/>
          <w:sz w:val="18"/>
          <w:szCs w:val="18"/>
          <w:lang w:val="en-US"/>
        </w:rPr>
        <w:t xml:space="preserve"> and</w:t>
      </w:r>
      <w:r w:rsidR="00AF6490">
        <w:rPr>
          <w:rFonts w:ascii="Calibri" w:hAnsi="Calibri" w:cstheme="minorHAnsi"/>
          <w:sz w:val="18"/>
          <w:szCs w:val="18"/>
          <w:lang w:val="en-US"/>
        </w:rPr>
        <w:t xml:space="preserve"> </w:t>
      </w:r>
      <w:r w:rsidR="00AF6490" w:rsidRPr="00AF6490">
        <w:rPr>
          <w:rFonts w:ascii="Calibri" w:hAnsi="Calibri" w:cs="Arial"/>
          <w:color w:val="222222"/>
          <w:sz w:val="18"/>
          <w:shd w:val="clear" w:color="auto" w:fill="FFFFFF"/>
        </w:rPr>
        <w:t>Dr Martin Lally of Capital Financial Consultants has written a paper on the costs and benefits of a Covid-19 lockdown at </w:t>
      </w:r>
      <w:hyperlink r:id="rId12" w:tgtFrame="_blank" w:history="1">
        <w:r w:rsidR="00AF6490" w:rsidRPr="003020A5">
          <w:rPr>
            <w:rStyle w:val="Hyperlink"/>
            <w:rFonts w:ascii="Calibri" w:hAnsi="Calibri" w:cs="Arial"/>
            <w:color w:val="002060"/>
            <w:sz w:val="18"/>
            <w:shd w:val="clear" w:color="auto" w:fill="FFFFFF"/>
          </w:rPr>
          <w:t>https://www.kiwiblog.co.nz/wp-content/uploads/2020/09/THE-COSTS-AND-BENEFITS-OF-A-COVID-LOCKDOWN-2.pdf</w:t>
        </w:r>
      </w:hyperlink>
    </w:p>
  </w:footnote>
  <w:footnote w:id="11">
    <w:p w14:paraId="67D6CDCF" w14:textId="06E0B3C5" w:rsidR="00426ED1" w:rsidRPr="00510DBF" w:rsidRDefault="00426ED1">
      <w:pPr>
        <w:pStyle w:val="FootnoteText"/>
        <w:rPr>
          <w:rFonts w:asciiTheme="minorHAnsi" w:hAnsiTheme="minorHAnsi" w:cstheme="minorHAnsi"/>
          <w:sz w:val="18"/>
          <w:szCs w:val="18"/>
          <w:lang w:val="en-US"/>
        </w:rPr>
      </w:pPr>
      <w:r w:rsidRPr="00510DBF">
        <w:rPr>
          <w:rStyle w:val="FootnoteReference"/>
          <w:rFonts w:asciiTheme="minorHAnsi" w:hAnsiTheme="minorHAnsi" w:cstheme="minorHAnsi"/>
          <w:sz w:val="18"/>
          <w:szCs w:val="18"/>
        </w:rPr>
        <w:footnoteRef/>
      </w:r>
      <w:r w:rsidRPr="00510DBF">
        <w:rPr>
          <w:rFonts w:asciiTheme="minorHAnsi" w:hAnsiTheme="minorHAnsi" w:cstheme="minorHAnsi"/>
          <w:sz w:val="18"/>
          <w:szCs w:val="18"/>
        </w:rPr>
        <w:t xml:space="preserve"> </w:t>
      </w:r>
      <w:hyperlink r:id="rId13" w:history="1">
        <w:r w:rsidRPr="00510DBF">
          <w:rPr>
            <w:rStyle w:val="Hyperlink"/>
            <w:rFonts w:asciiTheme="minorHAnsi" w:hAnsiTheme="minorHAnsi" w:cstheme="minorHAnsi"/>
            <w:sz w:val="18"/>
            <w:szCs w:val="18"/>
          </w:rPr>
          <w:t>https://www.covidplanb.co.nz/our-posts/protocol-for-re-opening-new-zealand-society/</w:t>
        </w:r>
      </w:hyperlink>
    </w:p>
  </w:footnote>
  <w:footnote w:id="12">
    <w:p w14:paraId="2AE5D033" w14:textId="5F5CC8C1" w:rsidR="00426ED1" w:rsidRPr="00510DBF" w:rsidRDefault="00426ED1">
      <w:pPr>
        <w:pStyle w:val="FootnoteText"/>
        <w:rPr>
          <w:rFonts w:asciiTheme="minorHAnsi" w:hAnsiTheme="minorHAnsi" w:cstheme="minorHAnsi"/>
          <w:sz w:val="18"/>
          <w:szCs w:val="18"/>
          <w:lang w:val="en-US"/>
        </w:rPr>
      </w:pPr>
      <w:r w:rsidRPr="00510DBF">
        <w:rPr>
          <w:rStyle w:val="FootnoteReference"/>
          <w:rFonts w:asciiTheme="minorHAnsi" w:hAnsiTheme="minorHAnsi" w:cstheme="minorHAnsi"/>
          <w:sz w:val="18"/>
          <w:szCs w:val="18"/>
        </w:rPr>
        <w:footnoteRef/>
      </w:r>
      <w:r w:rsidRPr="00510DBF">
        <w:rPr>
          <w:rFonts w:asciiTheme="minorHAnsi" w:hAnsiTheme="minorHAnsi" w:cstheme="minorHAnsi"/>
          <w:sz w:val="18"/>
          <w:szCs w:val="18"/>
        </w:rPr>
        <w:t xml:space="preserve"> </w:t>
      </w:r>
      <w:r w:rsidRPr="00510DBF">
        <w:rPr>
          <w:rFonts w:asciiTheme="minorHAnsi" w:hAnsiTheme="minorHAnsi" w:cstheme="minorHAnsi"/>
          <w:i/>
          <w:iCs/>
          <w:sz w:val="18"/>
          <w:szCs w:val="18"/>
          <w:lang w:val="en-US"/>
        </w:rPr>
        <w:t>CIV-2021-485- 509 K, B, L&amp; L v Minister of Covid-19</w:t>
      </w:r>
      <w:r w:rsidRPr="00510DBF">
        <w:rPr>
          <w:rFonts w:asciiTheme="minorHAnsi" w:hAnsiTheme="minorHAnsi" w:cstheme="minorHAnsi"/>
          <w:sz w:val="18"/>
          <w:szCs w:val="18"/>
          <w:lang w:val="en-US"/>
        </w:rPr>
        <w:t xml:space="preserve"> response which alleges that the Covid-19 Public Health Response (Vaccinations) Order is unlawful and irrational because it unlawfully delegates a statutory duty to employers under Clause 8.</w:t>
      </w:r>
    </w:p>
  </w:footnote>
  <w:footnote w:id="13">
    <w:p w14:paraId="385A22D1" w14:textId="0DA088BC" w:rsidR="00362E81" w:rsidRPr="00510DBF" w:rsidRDefault="00362E81" w:rsidP="00C15631">
      <w:pPr>
        <w:pStyle w:val="text"/>
        <w:spacing w:before="83" w:beforeAutospacing="0" w:after="0" w:afterAutospacing="0"/>
        <w:textAlignment w:val="baseline"/>
        <w:rPr>
          <w:rFonts w:asciiTheme="minorHAnsi" w:hAnsiTheme="minorHAnsi" w:cstheme="minorHAnsi"/>
          <w:color w:val="000000"/>
          <w:sz w:val="18"/>
          <w:szCs w:val="18"/>
        </w:rPr>
      </w:pPr>
      <w:r w:rsidRPr="00510DBF">
        <w:rPr>
          <w:rStyle w:val="FootnoteReference"/>
          <w:rFonts w:asciiTheme="minorHAnsi" w:hAnsiTheme="minorHAnsi" w:cstheme="minorHAnsi"/>
          <w:sz w:val="18"/>
          <w:szCs w:val="18"/>
        </w:rPr>
        <w:footnoteRef/>
      </w:r>
      <w:r w:rsidRPr="00510DBF">
        <w:rPr>
          <w:rFonts w:asciiTheme="minorHAnsi" w:hAnsiTheme="minorHAnsi" w:cstheme="minorHAnsi"/>
          <w:sz w:val="18"/>
          <w:szCs w:val="18"/>
        </w:rPr>
        <w:t xml:space="preserve"> Under proposed section 6 an “Enforcement officer” means </w:t>
      </w:r>
      <w:r w:rsidRPr="00510DBF">
        <w:rPr>
          <w:rFonts w:asciiTheme="minorHAnsi" w:hAnsiTheme="minorHAnsi" w:cstheme="minorHAnsi"/>
          <w:color w:val="000000"/>
          <w:sz w:val="18"/>
          <w:szCs w:val="18"/>
        </w:rPr>
        <w:t>any person whom the Commissioner recognises as being—</w:t>
      </w:r>
      <w:r w:rsidRPr="00510DBF">
        <w:rPr>
          <w:rStyle w:val="label"/>
          <w:rFonts w:asciiTheme="minorHAnsi" w:hAnsiTheme="minorHAnsi" w:cstheme="minorHAnsi"/>
          <w:color w:val="000000"/>
          <w:sz w:val="18"/>
          <w:szCs w:val="18"/>
          <w:bdr w:val="none" w:sz="0" w:space="0" w:color="auto" w:frame="1"/>
        </w:rPr>
        <w:t>(</w:t>
      </w:r>
      <w:r w:rsidRPr="00510DBF">
        <w:rPr>
          <w:rStyle w:val="label"/>
          <w:rFonts w:asciiTheme="minorHAnsi" w:hAnsiTheme="minorHAnsi" w:cstheme="minorHAnsi"/>
          <w:color w:val="000000"/>
          <w:sz w:val="18"/>
          <w:szCs w:val="18"/>
          <w:bdr w:val="none" w:sz="0" w:space="0" w:color="auto" w:frame="1"/>
        </w:rPr>
        <w:t>i)</w:t>
      </w:r>
      <w:r w:rsidRPr="00510DBF">
        <w:rPr>
          <w:rFonts w:asciiTheme="minorHAnsi" w:hAnsiTheme="minorHAnsi" w:cstheme="minorHAnsi"/>
          <w:color w:val="000000"/>
          <w:sz w:val="18"/>
          <w:szCs w:val="18"/>
        </w:rPr>
        <w:t xml:space="preserve"> a Māori warden; or </w:t>
      </w:r>
      <w:r w:rsidRPr="00510DBF">
        <w:rPr>
          <w:rStyle w:val="label"/>
          <w:rFonts w:asciiTheme="minorHAnsi" w:hAnsiTheme="minorHAnsi" w:cstheme="minorHAnsi"/>
          <w:color w:val="000000"/>
          <w:sz w:val="18"/>
          <w:szCs w:val="18"/>
          <w:bdr w:val="none" w:sz="0" w:space="0" w:color="auto" w:frame="1"/>
        </w:rPr>
        <w:t xml:space="preserve">(ii) </w:t>
      </w:r>
      <w:r w:rsidRPr="00510DBF">
        <w:rPr>
          <w:rFonts w:asciiTheme="minorHAnsi" w:hAnsiTheme="minorHAnsi" w:cstheme="minorHAnsi"/>
          <w:color w:val="000000"/>
          <w:sz w:val="18"/>
          <w:szCs w:val="18"/>
        </w:rPr>
        <w:t xml:space="preserve">a nominated representative of an iwi organisation; or </w:t>
      </w:r>
      <w:r w:rsidRPr="00510DBF">
        <w:rPr>
          <w:rStyle w:val="label"/>
          <w:rFonts w:asciiTheme="minorHAnsi" w:hAnsiTheme="minorHAnsi" w:cstheme="minorHAnsi"/>
          <w:color w:val="000000"/>
          <w:sz w:val="18"/>
          <w:szCs w:val="18"/>
          <w:bdr w:val="none" w:sz="0" w:space="0" w:color="auto" w:frame="1"/>
        </w:rPr>
        <w:t xml:space="preserve">(iii) </w:t>
      </w:r>
      <w:r w:rsidRPr="00510DBF">
        <w:rPr>
          <w:rFonts w:asciiTheme="minorHAnsi" w:hAnsiTheme="minorHAnsi" w:cstheme="minorHAnsi"/>
          <w:color w:val="000000"/>
          <w:sz w:val="18"/>
          <w:szCs w:val="18"/>
        </w:rPr>
        <w:t xml:space="preserve">a Pasifika warden; or </w:t>
      </w:r>
      <w:r w:rsidRPr="00510DBF">
        <w:rPr>
          <w:rStyle w:val="label"/>
          <w:rFonts w:asciiTheme="minorHAnsi" w:hAnsiTheme="minorHAnsi" w:cstheme="minorHAnsi"/>
          <w:color w:val="000000"/>
          <w:sz w:val="18"/>
          <w:szCs w:val="18"/>
          <w:bdr w:val="none" w:sz="0" w:space="0" w:color="auto" w:frame="1"/>
        </w:rPr>
        <w:t xml:space="preserve">(iv) </w:t>
      </w:r>
      <w:r w:rsidRPr="00510DBF">
        <w:rPr>
          <w:rFonts w:asciiTheme="minorHAnsi" w:hAnsiTheme="minorHAnsi" w:cstheme="minorHAnsi"/>
          <w:color w:val="000000"/>
          <w:sz w:val="18"/>
          <w:szCs w:val="18"/>
        </w:rPr>
        <w:t>a community patroller.</w:t>
      </w:r>
    </w:p>
  </w:footnote>
  <w:footnote w:id="14">
    <w:p w14:paraId="74F68EDE" w14:textId="4B625006" w:rsidR="00362E81" w:rsidRPr="00510DBF" w:rsidRDefault="00362E81" w:rsidP="00362E81">
      <w:pPr>
        <w:pStyle w:val="FootnoteText"/>
        <w:rPr>
          <w:rFonts w:asciiTheme="minorHAnsi" w:hAnsiTheme="minorHAnsi" w:cstheme="minorHAnsi"/>
          <w:iCs/>
          <w:sz w:val="18"/>
          <w:szCs w:val="18"/>
          <w:lang w:val="en-AU"/>
        </w:rPr>
      </w:pPr>
      <w:r w:rsidRPr="00510DBF">
        <w:rPr>
          <w:rStyle w:val="FootnoteReference"/>
          <w:rFonts w:asciiTheme="minorHAnsi" w:hAnsiTheme="minorHAnsi" w:cstheme="minorHAnsi"/>
          <w:iCs/>
          <w:sz w:val="18"/>
          <w:szCs w:val="18"/>
        </w:rPr>
        <w:footnoteRef/>
      </w:r>
      <w:r w:rsidRPr="00510DBF">
        <w:rPr>
          <w:rFonts w:asciiTheme="minorHAnsi" w:hAnsiTheme="minorHAnsi" w:cstheme="minorHAnsi"/>
          <w:iCs/>
          <w:sz w:val="18"/>
          <w:szCs w:val="18"/>
        </w:rPr>
        <w:t xml:space="preserve"> </w:t>
      </w:r>
      <w:hyperlink r:id="rId14" w:history="1">
        <w:r w:rsidR="00056C69" w:rsidRPr="00F67705">
          <w:rPr>
            <w:rStyle w:val="Hyperlink"/>
            <w:rFonts w:asciiTheme="minorHAnsi" w:hAnsiTheme="minorHAnsi" w:cstheme="minorHAnsi"/>
            <w:iCs/>
            <w:sz w:val="18"/>
            <w:szCs w:val="18"/>
          </w:rPr>
          <w:t>http://www.ldac.org.nz/assets/documents/Legislation-Guidelines-2018-edition-2020-06-25.pdf</w:t>
        </w:r>
      </w:hyperlink>
      <w:r w:rsidR="00056C69">
        <w:rPr>
          <w:rFonts w:asciiTheme="minorHAnsi" w:hAnsiTheme="minorHAnsi" w:cstheme="minorHAnsi"/>
          <w:iCs/>
          <w:sz w:val="18"/>
          <w:szCs w:val="18"/>
        </w:rPr>
        <w:t xml:space="preserve"> - see chapter 4 Constitutional Issues and Recognising Rights</w:t>
      </w:r>
    </w:p>
  </w:footnote>
  <w:footnote w:id="15">
    <w:p w14:paraId="7906BDA4" w14:textId="7DB9C354" w:rsidR="006518B7" w:rsidRPr="00510DBF" w:rsidRDefault="006518B7">
      <w:pPr>
        <w:pStyle w:val="FootnoteText"/>
        <w:rPr>
          <w:rFonts w:asciiTheme="minorHAnsi" w:hAnsiTheme="minorHAnsi" w:cstheme="minorHAnsi"/>
          <w:sz w:val="18"/>
          <w:szCs w:val="18"/>
          <w:lang w:val="en-AU"/>
        </w:rPr>
      </w:pPr>
      <w:r w:rsidRPr="00510DBF">
        <w:rPr>
          <w:rStyle w:val="FootnoteReference"/>
          <w:rFonts w:asciiTheme="minorHAnsi" w:hAnsiTheme="minorHAnsi" w:cstheme="minorHAnsi"/>
          <w:sz w:val="18"/>
          <w:szCs w:val="18"/>
        </w:rPr>
        <w:footnoteRef/>
      </w:r>
      <w:r w:rsidRPr="00510DBF">
        <w:rPr>
          <w:rFonts w:asciiTheme="minorHAnsi" w:hAnsiTheme="minorHAnsi" w:cstheme="minorHAnsi"/>
          <w:sz w:val="18"/>
          <w:szCs w:val="18"/>
        </w:rPr>
        <w:t xml:space="preserve"> </w:t>
      </w:r>
      <w:hyperlink r:id="rId15" w:history="1">
        <w:r w:rsidR="009A08DA" w:rsidRPr="00510DBF">
          <w:rPr>
            <w:rStyle w:val="Hyperlink"/>
            <w:rFonts w:asciiTheme="minorHAnsi" w:hAnsiTheme="minorHAnsi" w:cstheme="minorHAnsi"/>
            <w:sz w:val="18"/>
            <w:szCs w:val="18"/>
          </w:rPr>
          <w:t>https://adls.org.nz/Story?Action=View&amp;Story_id=423</w:t>
        </w:r>
      </w:hyperlink>
      <w:r w:rsidR="009A08DA" w:rsidRPr="00510DBF">
        <w:rPr>
          <w:rFonts w:asciiTheme="minorHAnsi" w:hAnsiTheme="minorHAnsi" w:cstheme="minorHAnsi"/>
          <w:sz w:val="18"/>
          <w:szCs w:val="18"/>
        </w:rPr>
        <w:t xml:space="preserve"> </w:t>
      </w:r>
    </w:p>
  </w:footnote>
  <w:footnote w:id="16">
    <w:p w14:paraId="15C602FB" w14:textId="77777777" w:rsidR="0049193D" w:rsidRPr="00510DBF" w:rsidRDefault="0049193D" w:rsidP="0049193D">
      <w:pPr>
        <w:pStyle w:val="FootnoteText"/>
        <w:rPr>
          <w:rFonts w:asciiTheme="minorHAnsi" w:hAnsiTheme="minorHAnsi" w:cstheme="minorHAnsi"/>
          <w:sz w:val="18"/>
          <w:szCs w:val="18"/>
          <w:lang w:val="en-US"/>
        </w:rPr>
      </w:pPr>
      <w:r w:rsidRPr="00510DBF">
        <w:rPr>
          <w:rStyle w:val="FootnoteReference"/>
          <w:rFonts w:asciiTheme="minorHAnsi" w:hAnsiTheme="minorHAnsi" w:cstheme="minorHAnsi"/>
          <w:sz w:val="18"/>
          <w:szCs w:val="18"/>
        </w:rPr>
        <w:footnoteRef/>
      </w:r>
      <w:r w:rsidRPr="00510DBF">
        <w:rPr>
          <w:rFonts w:asciiTheme="minorHAnsi" w:hAnsiTheme="minorHAnsi" w:cstheme="minorHAnsi"/>
          <w:sz w:val="18"/>
          <w:szCs w:val="18"/>
        </w:rPr>
        <w:t xml:space="preserve"> </w:t>
      </w:r>
      <w:hyperlink r:id="rId16" w:history="1">
        <w:r w:rsidRPr="00510DBF">
          <w:rPr>
            <w:rStyle w:val="Hyperlink"/>
            <w:rFonts w:asciiTheme="minorHAnsi" w:hAnsiTheme="minorHAnsi" w:cstheme="minorHAnsi"/>
            <w:sz w:val="18"/>
            <w:szCs w:val="18"/>
          </w:rPr>
          <w:t>https://www.health.govt.nz/system/files/documents/information-release/ris_legislative_improvements_to_support_the_public_health_response_to_covid-19.pdf</w:t>
        </w:r>
      </w:hyperlink>
    </w:p>
  </w:footnote>
  <w:footnote w:id="17">
    <w:p w14:paraId="3DF35C64" w14:textId="3E517FC9" w:rsidR="0049193D" w:rsidRPr="008A0FEE" w:rsidRDefault="0049193D" w:rsidP="008A0FEE">
      <w:pPr>
        <w:pStyle w:val="zw-paragraph"/>
        <w:spacing w:before="0" w:beforeAutospacing="0" w:after="0" w:afterAutospacing="0"/>
        <w:rPr>
          <w:rFonts w:asciiTheme="minorHAnsi" w:hAnsiTheme="minorHAnsi" w:cstheme="minorHAnsi"/>
          <w:sz w:val="18"/>
          <w:szCs w:val="18"/>
        </w:rPr>
      </w:pPr>
      <w:r w:rsidRPr="00510DBF">
        <w:rPr>
          <w:rStyle w:val="FootnoteReference"/>
          <w:rFonts w:asciiTheme="minorHAnsi" w:hAnsiTheme="minorHAnsi" w:cstheme="minorHAnsi"/>
          <w:sz w:val="18"/>
          <w:szCs w:val="18"/>
        </w:rPr>
        <w:footnoteRef/>
      </w:r>
      <w:r w:rsidRPr="00510DBF">
        <w:rPr>
          <w:rFonts w:asciiTheme="minorHAnsi" w:hAnsiTheme="minorHAnsi" w:cstheme="minorHAnsi"/>
          <w:sz w:val="18"/>
          <w:szCs w:val="18"/>
        </w:rPr>
        <w:t xml:space="preserve"> </w:t>
      </w:r>
      <w:hyperlink r:id="rId17" w:history="1">
        <w:r w:rsidRPr="00510DBF">
          <w:rPr>
            <w:rStyle w:val="Hyperlink"/>
            <w:rFonts w:asciiTheme="minorHAnsi" w:hAnsiTheme="minorHAnsi" w:cstheme="minorHAnsi"/>
            <w:sz w:val="18"/>
            <w:szCs w:val="18"/>
          </w:rPr>
          <w:t>Ibid at 2.5</w:t>
        </w:r>
      </w:hyperlink>
      <w:r w:rsidRPr="00510DBF">
        <w:rPr>
          <w:rFonts w:asciiTheme="minorHAnsi" w:hAnsiTheme="minorHAnsi" w:cstheme="minorHAnsi"/>
          <w:color w:val="000000"/>
          <w:sz w:val="18"/>
          <w:szCs w:val="18"/>
        </w:rPr>
        <w:t xml:space="preserve"> What are the objectives sought in relation to the identified problem? </w:t>
      </w:r>
      <w:r w:rsidRPr="00510DBF">
        <w:rPr>
          <w:rStyle w:val="eop"/>
          <w:rFonts w:asciiTheme="minorHAnsi" w:hAnsiTheme="minorHAnsi" w:cstheme="minorHAnsi"/>
          <w:sz w:val="18"/>
          <w:szCs w:val="18"/>
        </w:rPr>
        <w:t>“</w:t>
      </w:r>
      <w:r w:rsidRPr="00510DBF">
        <w:rPr>
          <w:rFonts w:asciiTheme="minorHAnsi" w:hAnsiTheme="minorHAnsi" w:cstheme="minorHAnsi"/>
          <w:color w:val="000000"/>
          <w:sz w:val="18"/>
          <w:szCs w:val="18"/>
        </w:rPr>
        <w:t>Amend the Act to increase the maximum infringement fee to $1,000 for an individual (currently $300), and to increase the court-imposed infringement fine to a maximum of $3,000 for an individual (currently $1,000). To ensure sure the infringement penalties are proportionate both to the risk posed by non-compliance and the resources available to an individual versus a body corporate to meet infringement penalties, a new fee of $3,000 and a court-imposed infringement fine of up to $9,000 is proposed for body corporates.”</w:t>
      </w:r>
    </w:p>
  </w:footnote>
  <w:footnote w:id="18">
    <w:p w14:paraId="13FF90A8" w14:textId="3B256122" w:rsidR="004364D6" w:rsidRPr="00510DBF" w:rsidRDefault="004364D6" w:rsidP="004364D6">
      <w:pPr>
        <w:rPr>
          <w:rFonts w:asciiTheme="minorHAnsi" w:hAnsiTheme="minorHAnsi" w:cstheme="minorHAnsi"/>
          <w:sz w:val="18"/>
          <w:szCs w:val="18"/>
        </w:rPr>
      </w:pPr>
      <w:r w:rsidRPr="00510DBF">
        <w:rPr>
          <w:rStyle w:val="FootnoteReference"/>
          <w:rFonts w:asciiTheme="minorHAnsi" w:hAnsiTheme="minorHAnsi" w:cstheme="minorHAnsi"/>
          <w:sz w:val="18"/>
          <w:szCs w:val="18"/>
        </w:rPr>
        <w:footnoteRef/>
      </w:r>
      <w:r w:rsidRPr="00510DBF">
        <w:rPr>
          <w:rFonts w:asciiTheme="minorHAnsi" w:hAnsiTheme="minorHAnsi" w:cstheme="minorHAnsi"/>
          <w:sz w:val="18"/>
          <w:szCs w:val="18"/>
        </w:rPr>
        <w:t xml:space="preserve"> </w:t>
      </w:r>
      <w:r w:rsidRPr="00510DBF">
        <w:rPr>
          <w:rFonts w:asciiTheme="minorHAnsi" w:hAnsiTheme="minorHAnsi" w:cstheme="minorHAnsi"/>
          <w:color w:val="000000"/>
          <w:sz w:val="18"/>
          <w:szCs w:val="18"/>
        </w:rPr>
        <w:t>Legislation Guidelines (18th edition) at Chapter 25 (</w:t>
      </w:r>
      <w:hyperlink r:id="rId18" w:history="1">
        <w:r w:rsidRPr="00510DBF">
          <w:rPr>
            <w:rStyle w:val="Hyperlink"/>
            <w:rFonts w:asciiTheme="minorHAnsi" w:hAnsiTheme="minorHAnsi" w:cstheme="minorHAnsi"/>
            <w:sz w:val="18"/>
            <w:szCs w:val="18"/>
          </w:rPr>
          <w:t>http://www.ldac.org.nz/assets/documents/Legislation-Guidelines-2018-edition-2020-06-25.pdf</w:t>
        </w:r>
      </w:hyperlink>
      <w:r w:rsidRPr="00510DBF">
        <w:rPr>
          <w:rFonts w:asciiTheme="minorHAnsi" w:hAnsiTheme="minorHAnsi" w:cstheme="minorHAnsi"/>
          <w:color w:val="000000"/>
          <w:sz w:val="18"/>
          <w:szCs w:val="18"/>
        </w:rPr>
        <w:t>)</w:t>
      </w:r>
    </w:p>
    <w:p w14:paraId="07C06F31" w14:textId="4E5D408B" w:rsidR="004364D6" w:rsidRPr="00510DBF" w:rsidRDefault="004364D6">
      <w:pPr>
        <w:pStyle w:val="FootnoteText"/>
        <w:rPr>
          <w:rFonts w:asciiTheme="minorHAnsi" w:hAnsiTheme="minorHAnsi" w:cstheme="minorHAnsi"/>
          <w:sz w:val="18"/>
          <w:szCs w:val="18"/>
          <w:lang w:val="en-US"/>
        </w:rPr>
      </w:pPr>
    </w:p>
  </w:footnote>
  <w:footnote w:id="19">
    <w:p w14:paraId="5E8A0F60" w14:textId="77777777" w:rsidR="00E635A5" w:rsidRPr="00510DBF" w:rsidRDefault="00E635A5" w:rsidP="00E635A5">
      <w:pPr>
        <w:pStyle w:val="FootnoteText"/>
        <w:rPr>
          <w:rFonts w:asciiTheme="minorHAnsi" w:hAnsiTheme="minorHAnsi" w:cstheme="minorHAnsi"/>
          <w:sz w:val="18"/>
          <w:szCs w:val="18"/>
          <w:lang w:val="en-US"/>
        </w:rPr>
      </w:pPr>
      <w:r w:rsidRPr="00510DBF">
        <w:rPr>
          <w:rStyle w:val="FootnoteReference"/>
          <w:rFonts w:asciiTheme="minorHAnsi" w:hAnsiTheme="minorHAnsi" w:cstheme="minorHAnsi"/>
          <w:sz w:val="18"/>
          <w:szCs w:val="18"/>
        </w:rPr>
        <w:footnoteRef/>
      </w:r>
      <w:r w:rsidRPr="00510DBF">
        <w:rPr>
          <w:rFonts w:asciiTheme="minorHAnsi" w:hAnsiTheme="minorHAnsi" w:cstheme="minorHAnsi"/>
          <w:sz w:val="18"/>
          <w:szCs w:val="18"/>
        </w:rPr>
        <w:t xml:space="preserve"> </w:t>
      </w:r>
      <w:hyperlink r:id="rId19" w:history="1">
        <w:r w:rsidRPr="00510DBF">
          <w:rPr>
            <w:rStyle w:val="Hyperlink"/>
            <w:rFonts w:asciiTheme="minorHAnsi" w:hAnsiTheme="minorHAnsi" w:cstheme="minorHAnsi"/>
            <w:sz w:val="18"/>
            <w:szCs w:val="18"/>
          </w:rPr>
          <w:t>https://www.justice.govt.nz/assets/Documents/Publications/20210914-NZ-BORA-Advice-COVID-19-Public-Health-Response-Amendment-Bill.pdf</w:t>
        </w:r>
      </w:hyperlink>
    </w:p>
  </w:footnote>
  <w:footnote w:id="20">
    <w:p w14:paraId="31D3C233" w14:textId="48F7EBD2" w:rsidR="00362E81" w:rsidRPr="00510DBF" w:rsidRDefault="00362E81" w:rsidP="00362E81">
      <w:pPr>
        <w:pStyle w:val="FootnoteText"/>
        <w:rPr>
          <w:rFonts w:asciiTheme="minorHAnsi" w:hAnsiTheme="minorHAnsi" w:cstheme="minorHAnsi"/>
          <w:sz w:val="18"/>
          <w:szCs w:val="18"/>
          <w:lang w:val="en-AU"/>
        </w:rPr>
      </w:pPr>
      <w:r w:rsidRPr="00510DBF">
        <w:rPr>
          <w:rStyle w:val="FootnoteReference"/>
          <w:rFonts w:asciiTheme="minorHAnsi" w:hAnsiTheme="minorHAnsi" w:cstheme="minorHAnsi"/>
          <w:sz w:val="18"/>
          <w:szCs w:val="18"/>
        </w:rPr>
        <w:footnoteRef/>
      </w:r>
      <w:r w:rsidRPr="00510DBF">
        <w:rPr>
          <w:rFonts w:asciiTheme="minorHAnsi" w:hAnsiTheme="minorHAnsi" w:cstheme="minorHAnsi"/>
          <w:sz w:val="18"/>
          <w:szCs w:val="18"/>
        </w:rPr>
        <w:t xml:space="preserve"> </w:t>
      </w:r>
      <w:hyperlink r:id="rId20" w:history="1">
        <w:r w:rsidR="00655616" w:rsidRPr="00510DBF">
          <w:rPr>
            <w:rStyle w:val="Hyperlink"/>
            <w:rFonts w:asciiTheme="minorHAnsi" w:hAnsiTheme="minorHAnsi" w:cstheme="minorHAnsi"/>
            <w:sz w:val="18"/>
            <w:szCs w:val="18"/>
          </w:rPr>
          <w:t>https://www.ohchr.org/EN/ProfessionalInterest/Pages/TreatmentOfPrisoners.aspx</w:t>
        </w:r>
      </w:hyperlink>
      <w:r w:rsidR="00655616" w:rsidRPr="00510DBF">
        <w:rPr>
          <w:rFonts w:asciiTheme="minorHAnsi" w:hAnsiTheme="minorHAnsi" w:cstheme="minorHAnsi"/>
          <w:sz w:val="18"/>
          <w:szCs w:val="18"/>
        </w:rPr>
        <w:t xml:space="preserve"> </w:t>
      </w:r>
    </w:p>
  </w:footnote>
  <w:footnote w:id="21">
    <w:p w14:paraId="347905C6" w14:textId="1F4C9C86" w:rsidR="009A08DA" w:rsidRPr="00510DBF" w:rsidRDefault="009A08DA">
      <w:pPr>
        <w:pStyle w:val="FootnoteText"/>
        <w:rPr>
          <w:rFonts w:asciiTheme="minorHAnsi" w:hAnsiTheme="minorHAnsi" w:cstheme="minorHAnsi"/>
          <w:sz w:val="18"/>
          <w:szCs w:val="18"/>
          <w:lang w:val="en-AU"/>
        </w:rPr>
      </w:pPr>
      <w:r w:rsidRPr="00510DBF">
        <w:rPr>
          <w:rStyle w:val="FootnoteReference"/>
          <w:rFonts w:asciiTheme="minorHAnsi" w:hAnsiTheme="minorHAnsi" w:cstheme="minorHAnsi"/>
          <w:sz w:val="18"/>
          <w:szCs w:val="18"/>
        </w:rPr>
        <w:footnoteRef/>
      </w:r>
      <w:r w:rsidRPr="00510DBF">
        <w:rPr>
          <w:rFonts w:asciiTheme="minorHAnsi" w:hAnsiTheme="minorHAnsi" w:cstheme="minorHAnsi"/>
          <w:sz w:val="18"/>
          <w:szCs w:val="18"/>
        </w:rPr>
        <w:t xml:space="preserve"> </w:t>
      </w:r>
      <w:hyperlink r:id="rId21" w:history="1">
        <w:r w:rsidRPr="00510DBF">
          <w:rPr>
            <w:rStyle w:val="Hyperlink"/>
            <w:rFonts w:asciiTheme="minorHAnsi" w:hAnsiTheme="minorHAnsi" w:cstheme="minorHAnsi"/>
            <w:sz w:val="18"/>
            <w:szCs w:val="18"/>
          </w:rPr>
          <w:t>https://www.ncbi.nlm.nih.gov/pmc/articles/PMC7337695/</w:t>
        </w:r>
      </w:hyperlink>
      <w:r w:rsidRPr="00510DBF">
        <w:rPr>
          <w:rFonts w:asciiTheme="minorHAnsi" w:hAnsiTheme="minorHAnsi" w:cstheme="minorHAnsi"/>
          <w:sz w:val="18"/>
          <w:szCs w:val="18"/>
        </w:rPr>
        <w:t xml:space="preserve"> </w:t>
      </w:r>
    </w:p>
  </w:footnote>
  <w:footnote w:id="22">
    <w:p w14:paraId="23CDF991" w14:textId="77777777" w:rsidR="00362E81" w:rsidRPr="00510DBF" w:rsidRDefault="00362E81" w:rsidP="00362E81">
      <w:pPr>
        <w:pStyle w:val="FootnoteText"/>
        <w:rPr>
          <w:rFonts w:asciiTheme="minorHAnsi" w:hAnsiTheme="minorHAnsi" w:cstheme="minorHAnsi"/>
          <w:iCs/>
          <w:sz w:val="18"/>
          <w:szCs w:val="18"/>
          <w:lang w:val="en-AU"/>
        </w:rPr>
      </w:pPr>
      <w:r w:rsidRPr="00510DBF">
        <w:rPr>
          <w:rStyle w:val="FootnoteReference"/>
          <w:rFonts w:asciiTheme="minorHAnsi" w:hAnsiTheme="minorHAnsi" w:cstheme="minorHAnsi"/>
          <w:sz w:val="18"/>
          <w:szCs w:val="18"/>
        </w:rPr>
        <w:footnoteRef/>
      </w:r>
      <w:r w:rsidRPr="00510DBF">
        <w:rPr>
          <w:rFonts w:asciiTheme="minorHAnsi" w:hAnsiTheme="minorHAnsi" w:cstheme="minorHAnsi"/>
          <w:sz w:val="18"/>
          <w:szCs w:val="18"/>
        </w:rPr>
        <w:t xml:space="preserve"> </w:t>
      </w:r>
      <w:hyperlink r:id="rId22" w:tgtFrame="_blank" w:history="1">
        <w:r w:rsidRPr="00510DBF">
          <w:rPr>
            <w:rStyle w:val="Hyperlink"/>
            <w:rFonts w:asciiTheme="minorHAnsi" w:hAnsiTheme="minorHAnsi" w:cstheme="minorHAnsi"/>
            <w:iCs/>
            <w:sz w:val="18"/>
            <w:szCs w:val="18"/>
            <w:shd w:val="clear" w:color="auto" w:fill="FFFFFF"/>
          </w:rPr>
          <w:t>https://www.bitchute.com/video/esrZxGpTwU3s/</w:t>
        </w:r>
      </w:hyperlink>
    </w:p>
  </w:footnote>
  <w:footnote w:id="23">
    <w:p w14:paraId="16094ED6" w14:textId="77777777" w:rsidR="001805E5" w:rsidRPr="00510DBF" w:rsidRDefault="001805E5" w:rsidP="001805E5">
      <w:pPr>
        <w:pStyle w:val="FootnoteText"/>
        <w:rPr>
          <w:rFonts w:asciiTheme="minorHAnsi" w:hAnsiTheme="minorHAnsi" w:cstheme="minorHAnsi"/>
          <w:iCs/>
          <w:sz w:val="18"/>
          <w:szCs w:val="18"/>
          <w:lang w:val="en-AU"/>
        </w:rPr>
      </w:pPr>
      <w:r w:rsidRPr="00510DBF">
        <w:rPr>
          <w:rStyle w:val="FootnoteReference"/>
          <w:rFonts w:asciiTheme="minorHAnsi" w:hAnsiTheme="minorHAnsi" w:cstheme="minorHAnsi"/>
          <w:iCs/>
          <w:sz w:val="18"/>
          <w:szCs w:val="18"/>
        </w:rPr>
        <w:footnoteRef/>
      </w:r>
      <w:r w:rsidRPr="00510DBF">
        <w:rPr>
          <w:rFonts w:asciiTheme="minorHAnsi" w:hAnsiTheme="minorHAnsi" w:cstheme="minorHAnsi"/>
          <w:iCs/>
          <w:sz w:val="18"/>
          <w:szCs w:val="18"/>
        </w:rPr>
        <w:t xml:space="preserve"> </w:t>
      </w:r>
      <w:hyperlink r:id="rId23" w:history="1">
        <w:r w:rsidRPr="00510DBF">
          <w:rPr>
            <w:rStyle w:val="Hyperlink"/>
            <w:rFonts w:asciiTheme="minorHAnsi" w:hAnsiTheme="minorHAnsi" w:cstheme="minorHAnsi"/>
            <w:iCs/>
            <w:sz w:val="18"/>
            <w:szCs w:val="18"/>
          </w:rPr>
          <w:t>https://www.tandfonline.com/doi/full/10.1080/00779954.2020.1844786</w:t>
        </w:r>
      </w:hyperlink>
      <w:r w:rsidRPr="00510DBF">
        <w:rPr>
          <w:rFonts w:asciiTheme="minorHAnsi" w:hAnsiTheme="minorHAnsi" w:cstheme="minorHAnsi"/>
          <w:iCs/>
          <w:sz w:val="18"/>
          <w:szCs w:val="18"/>
        </w:rPr>
        <w:t xml:space="preserve">  </w:t>
      </w:r>
    </w:p>
  </w:footnote>
  <w:footnote w:id="24">
    <w:p w14:paraId="534CBB99" w14:textId="77777777" w:rsidR="001805E5" w:rsidRPr="00510DBF" w:rsidRDefault="001805E5" w:rsidP="001805E5">
      <w:pPr>
        <w:pStyle w:val="FootnoteText"/>
        <w:rPr>
          <w:rFonts w:asciiTheme="minorHAnsi" w:hAnsiTheme="minorHAnsi" w:cstheme="minorHAnsi"/>
          <w:sz w:val="18"/>
          <w:szCs w:val="18"/>
          <w:lang w:val="en-AU"/>
        </w:rPr>
      </w:pPr>
      <w:r w:rsidRPr="00510DBF">
        <w:rPr>
          <w:rStyle w:val="FootnoteReference"/>
          <w:rFonts w:asciiTheme="minorHAnsi" w:hAnsiTheme="minorHAnsi" w:cstheme="minorHAnsi"/>
          <w:sz w:val="18"/>
          <w:szCs w:val="18"/>
        </w:rPr>
        <w:footnoteRef/>
      </w:r>
      <w:r w:rsidRPr="00510DBF">
        <w:rPr>
          <w:rFonts w:asciiTheme="minorHAnsi" w:hAnsiTheme="minorHAnsi" w:cstheme="minorHAnsi"/>
          <w:sz w:val="18"/>
          <w:szCs w:val="18"/>
        </w:rPr>
        <w:t xml:space="preserve"> World Health Organization Writing Group. Nonpharmaceutical public health interventions for pandemic influenza, national and community measures. </w:t>
      </w:r>
      <w:r w:rsidRPr="00510DBF">
        <w:rPr>
          <w:rFonts w:asciiTheme="minorHAnsi" w:hAnsiTheme="minorHAnsi" w:cstheme="minorHAnsi"/>
          <w:sz w:val="18"/>
          <w:szCs w:val="18"/>
        </w:rPr>
        <w:t xml:space="preserve">Emerg Infect Dis 2006;12:88–94. </w:t>
      </w:r>
    </w:p>
  </w:footnote>
  <w:footnote w:id="25">
    <w:p w14:paraId="41C5AF3A" w14:textId="77777777" w:rsidR="001805E5" w:rsidRPr="00510DBF" w:rsidRDefault="001805E5" w:rsidP="001805E5">
      <w:pPr>
        <w:pStyle w:val="FootnoteText"/>
        <w:rPr>
          <w:rFonts w:asciiTheme="minorHAnsi" w:hAnsiTheme="minorHAnsi" w:cstheme="minorHAnsi"/>
          <w:sz w:val="18"/>
          <w:szCs w:val="18"/>
          <w:lang w:val="en-AU"/>
        </w:rPr>
      </w:pPr>
      <w:r w:rsidRPr="00510DBF">
        <w:rPr>
          <w:rStyle w:val="FootnoteReference"/>
          <w:rFonts w:asciiTheme="minorHAnsi" w:hAnsiTheme="minorHAnsi" w:cstheme="minorHAnsi"/>
          <w:sz w:val="18"/>
          <w:szCs w:val="18"/>
        </w:rPr>
        <w:footnoteRef/>
      </w:r>
      <w:r w:rsidRPr="00510DBF">
        <w:rPr>
          <w:rFonts w:asciiTheme="minorHAnsi" w:hAnsiTheme="minorHAnsi" w:cstheme="minorHAnsi"/>
          <w:sz w:val="18"/>
          <w:szCs w:val="18"/>
        </w:rPr>
        <w:t xml:space="preserve"> </w:t>
      </w:r>
      <w:hyperlink r:id="rId24" w:history="1">
        <w:r w:rsidRPr="00510DBF">
          <w:rPr>
            <w:rStyle w:val="Hyperlink"/>
            <w:rFonts w:asciiTheme="minorHAnsi" w:hAnsiTheme="minorHAnsi" w:cstheme="minorHAnsi"/>
            <w:sz w:val="18"/>
            <w:szCs w:val="18"/>
          </w:rPr>
          <w:t>https://citeseerx.ist.psu.edu/viewdoc/download?doi=10.1.1.552.1109&amp;rep=rep1&amp;type=pdf</w:t>
        </w:r>
      </w:hyperlink>
      <w:r w:rsidRPr="00510DBF">
        <w:rPr>
          <w:rFonts w:asciiTheme="minorHAnsi" w:hAnsiTheme="minorHAnsi" w:cstheme="minorHAnsi"/>
          <w:sz w:val="18"/>
          <w:szCs w:val="18"/>
        </w:rPr>
        <w:t xml:space="preserve"> </w:t>
      </w:r>
    </w:p>
  </w:footnote>
  <w:footnote w:id="26">
    <w:p w14:paraId="28B3C181" w14:textId="75F7F7DD" w:rsidR="008A0FEE" w:rsidRPr="008A0FEE" w:rsidRDefault="008A0FEE">
      <w:pPr>
        <w:pStyle w:val="FootnoteText"/>
        <w:rPr>
          <w:lang w:val="en-AU"/>
        </w:rPr>
      </w:pPr>
      <w:r>
        <w:rPr>
          <w:rStyle w:val="FootnoteReference"/>
        </w:rPr>
        <w:footnoteRef/>
      </w:r>
      <w:r>
        <w:t xml:space="preserve"> </w:t>
      </w:r>
      <w:r>
        <w:rPr>
          <w:rFonts w:ascii="Calibri" w:hAnsi="Calibri" w:cstheme="minorHAnsi"/>
          <w:sz w:val="18"/>
          <w:szCs w:val="18"/>
        </w:rPr>
        <w:t xml:space="preserve">See Professor John Gibson </w:t>
      </w:r>
      <w:hyperlink r:id="rId25" w:history="1">
        <w:r w:rsidRPr="00902920">
          <w:rPr>
            <w:rStyle w:val="Hyperlink"/>
            <w:rFonts w:ascii="Calibri" w:hAnsi="Calibri" w:cstheme="minorHAnsi"/>
            <w:sz w:val="18"/>
            <w:szCs w:val="18"/>
            <w:lang w:val="en-US"/>
          </w:rPr>
          <w:t>https://www.youtube.com/watch?v=O2JOg4ki_so</w:t>
        </w:r>
      </w:hyperlink>
      <w:r>
        <w:rPr>
          <w:rFonts w:ascii="Calibri" w:hAnsi="Calibri" w:cstheme="minorHAnsi"/>
          <w:sz w:val="18"/>
          <w:szCs w:val="18"/>
          <w:lang w:val="en-US"/>
        </w:rPr>
        <w:t xml:space="preserve"> and </w:t>
      </w:r>
      <w:hyperlink r:id="rId26" w:history="1">
        <w:r w:rsidRPr="00902920">
          <w:rPr>
            <w:rStyle w:val="Hyperlink"/>
            <w:rFonts w:ascii="Calibri" w:hAnsi="Calibri" w:cstheme="minorHAnsi"/>
            <w:sz w:val="18"/>
            <w:szCs w:val="18"/>
            <w:lang w:val="en-US"/>
          </w:rPr>
          <w:t>https://www.bassettbrashandhide.com/post/john-gibson-lockdowns-again</w:t>
        </w:r>
      </w:hyperlink>
      <w:r>
        <w:rPr>
          <w:rFonts w:ascii="Calibri" w:hAnsi="Calibri" w:cstheme="minorHAnsi"/>
          <w:sz w:val="18"/>
          <w:szCs w:val="18"/>
          <w:lang w:val="en-US"/>
        </w:rPr>
        <w:t xml:space="preserve"> and </w:t>
      </w:r>
      <w:r w:rsidRPr="00AF6490">
        <w:rPr>
          <w:rFonts w:ascii="Calibri" w:hAnsi="Calibri" w:cs="Arial"/>
          <w:color w:val="222222"/>
          <w:sz w:val="18"/>
          <w:shd w:val="clear" w:color="auto" w:fill="FFFFFF"/>
        </w:rPr>
        <w:t>Dr Martin Lally of Capital Financial Consultants has written a paper on the costs and benefits of a Covid-19 lockdown at </w:t>
      </w:r>
      <w:hyperlink r:id="rId27" w:tgtFrame="_blank" w:history="1">
        <w:r w:rsidRPr="00AF6490">
          <w:rPr>
            <w:rStyle w:val="Hyperlink"/>
            <w:rFonts w:ascii="Calibri" w:hAnsi="Calibri" w:cs="Arial"/>
            <w:color w:val="1155CC"/>
            <w:sz w:val="18"/>
            <w:shd w:val="clear" w:color="auto" w:fill="FFFFFF"/>
          </w:rPr>
          <w:t>https://www.kiwiblog.co.nz/wp-content/uploads/2020/09/THE-COSTS-AND-BENEFITS-OF-A-COVID-LOCKDOWN-2.pdf</w:t>
        </w:r>
      </w:hyperlink>
    </w:p>
  </w:footnote>
  <w:footnote w:id="27">
    <w:p w14:paraId="40CEE492" w14:textId="2A35D424" w:rsidR="00CF7860" w:rsidRPr="00CF7860" w:rsidRDefault="00CF7860">
      <w:pPr>
        <w:pStyle w:val="FootnoteText"/>
        <w:rPr>
          <w:lang w:val="en-US"/>
        </w:rPr>
      </w:pPr>
      <w:r>
        <w:rPr>
          <w:rStyle w:val="FootnoteReference"/>
        </w:rPr>
        <w:footnoteRef/>
      </w:r>
      <w:r>
        <w:t xml:space="preserve"> </w:t>
      </w:r>
      <w:hyperlink r:id="rId28" w:history="1">
        <w:r w:rsidRPr="00CF7860">
          <w:rPr>
            <w:rStyle w:val="Hyperlink"/>
            <w:rFonts w:asciiTheme="minorHAnsi" w:hAnsiTheme="minorHAnsi" w:cstheme="minorHAnsi"/>
            <w:sz w:val="18"/>
            <w:szCs w:val="18"/>
          </w:rPr>
          <w:t>https://www.covidplanb.co.nz/our-posts/zero-covid-is-not-a-necessary-or-sustainable-solution-for-new-zealand/</w:t>
        </w:r>
      </w:hyperlink>
    </w:p>
  </w:footnote>
  <w:footnote w:id="28">
    <w:p w14:paraId="0B7292EF" w14:textId="77777777" w:rsidR="00362E81" w:rsidRPr="00510DBF" w:rsidRDefault="00362E81" w:rsidP="00362E81">
      <w:pPr>
        <w:pStyle w:val="FootnoteText"/>
        <w:rPr>
          <w:rFonts w:asciiTheme="minorHAnsi" w:hAnsiTheme="minorHAnsi" w:cstheme="minorHAnsi"/>
          <w:iCs/>
          <w:sz w:val="18"/>
          <w:szCs w:val="18"/>
          <w:lang w:val="en-AU"/>
        </w:rPr>
      </w:pPr>
      <w:r w:rsidRPr="00510DBF">
        <w:rPr>
          <w:rStyle w:val="FootnoteReference"/>
          <w:rFonts w:asciiTheme="minorHAnsi" w:hAnsiTheme="minorHAnsi" w:cstheme="minorHAnsi"/>
          <w:iCs/>
          <w:sz w:val="18"/>
          <w:szCs w:val="18"/>
        </w:rPr>
        <w:footnoteRef/>
      </w:r>
      <w:r w:rsidRPr="00510DBF">
        <w:rPr>
          <w:rFonts w:asciiTheme="minorHAnsi" w:hAnsiTheme="minorHAnsi" w:cstheme="minorHAnsi"/>
          <w:iCs/>
          <w:sz w:val="18"/>
          <w:szCs w:val="18"/>
        </w:rPr>
        <w:t xml:space="preserve"> </w:t>
      </w:r>
      <w:hyperlink r:id="rId29" w:history="1">
        <w:r w:rsidRPr="00510DBF">
          <w:rPr>
            <w:rStyle w:val="Hyperlink"/>
            <w:rFonts w:asciiTheme="minorHAnsi" w:hAnsiTheme="minorHAnsi" w:cstheme="minorHAnsi"/>
            <w:iCs/>
            <w:sz w:val="18"/>
            <w:szCs w:val="18"/>
          </w:rPr>
          <w:t>https://www.covidplanb.co.nz/our-posts/protocol-for-re-opening-new-zealand-society/</w:t>
        </w:r>
      </w:hyperlink>
      <w:r w:rsidRPr="00510DBF">
        <w:rPr>
          <w:rFonts w:asciiTheme="minorHAnsi" w:hAnsiTheme="minorHAnsi" w:cstheme="minorHAnsi"/>
          <w:iCs/>
          <w:sz w:val="18"/>
          <w:szCs w:val="18"/>
        </w:rPr>
        <w:t xml:space="preserve"> </w:t>
      </w:r>
    </w:p>
  </w:footnote>
  <w:footnote w:id="29">
    <w:p w14:paraId="457B88AE" w14:textId="77777777" w:rsidR="00362E81" w:rsidRPr="00510DBF" w:rsidRDefault="00362E81" w:rsidP="00362E81">
      <w:pPr>
        <w:pStyle w:val="FootnoteText"/>
        <w:rPr>
          <w:rFonts w:asciiTheme="minorHAnsi" w:hAnsiTheme="minorHAnsi" w:cstheme="minorHAnsi"/>
          <w:sz w:val="18"/>
          <w:szCs w:val="18"/>
          <w:lang w:val="en-AU"/>
        </w:rPr>
      </w:pPr>
      <w:r w:rsidRPr="00510DBF">
        <w:rPr>
          <w:rStyle w:val="FootnoteReference"/>
          <w:rFonts w:asciiTheme="minorHAnsi" w:hAnsiTheme="minorHAnsi" w:cstheme="minorHAnsi"/>
          <w:iCs/>
          <w:sz w:val="18"/>
          <w:szCs w:val="18"/>
        </w:rPr>
        <w:footnoteRef/>
      </w:r>
      <w:r w:rsidRPr="00510DBF">
        <w:rPr>
          <w:rFonts w:asciiTheme="minorHAnsi" w:hAnsiTheme="minorHAnsi" w:cstheme="minorHAnsi"/>
          <w:iCs/>
          <w:sz w:val="18"/>
          <w:szCs w:val="18"/>
        </w:rPr>
        <w:t xml:space="preserve"> </w:t>
      </w:r>
      <w:hyperlink r:id="rId30" w:history="1">
        <w:r w:rsidRPr="00510DBF">
          <w:rPr>
            <w:rStyle w:val="Hyperlink"/>
            <w:rFonts w:asciiTheme="minorHAnsi" w:hAnsiTheme="minorHAnsi" w:cstheme="minorHAnsi"/>
            <w:iCs/>
            <w:sz w:val="18"/>
            <w:szCs w:val="18"/>
          </w:rPr>
          <w:t>https://gbdeclaration.org/</w:t>
        </w:r>
      </w:hyperlink>
      <w:r w:rsidRPr="00510DBF">
        <w:rPr>
          <w:rFonts w:asciiTheme="minorHAnsi" w:hAnsiTheme="minorHAnsi" w:cstheme="minorHAnsi"/>
          <w:iCs/>
          <w:sz w:val="18"/>
          <w:szCs w:val="18"/>
        </w:rPr>
        <w:t xml:space="preserve"> </w:t>
      </w:r>
    </w:p>
  </w:footnote>
  <w:footnote w:id="30">
    <w:p w14:paraId="2EA77E47" w14:textId="2B57300D" w:rsidR="00CF7860" w:rsidRPr="00CF7860" w:rsidRDefault="00CF7860">
      <w:pPr>
        <w:pStyle w:val="FootnoteText"/>
        <w:rPr>
          <w:lang w:val="en-US"/>
        </w:rPr>
      </w:pPr>
      <w:r>
        <w:rPr>
          <w:rStyle w:val="FootnoteReference"/>
        </w:rPr>
        <w:footnoteRef/>
      </w:r>
      <w:r>
        <w:t xml:space="preserve"> </w:t>
      </w:r>
      <w:hyperlink r:id="rId31" w:history="1">
        <w:r w:rsidRPr="00CF7860">
          <w:rPr>
            <w:rStyle w:val="Hyperlink"/>
            <w:rFonts w:asciiTheme="minorHAnsi" w:hAnsiTheme="minorHAnsi" w:cstheme="minorHAnsi"/>
            <w:sz w:val="18"/>
            <w:szCs w:val="18"/>
          </w:rPr>
          <w:t>https://onlinelibrary.wiley.com/doi/epdf/10.1111/eci.13554</w:t>
        </w:r>
      </w:hyperlink>
    </w:p>
  </w:footnote>
  <w:footnote w:id="31">
    <w:p w14:paraId="58084DF9" w14:textId="556EA2B1" w:rsidR="00CF7860" w:rsidRPr="00CF7860" w:rsidRDefault="00CF7860">
      <w:pPr>
        <w:pStyle w:val="FootnoteText"/>
        <w:rPr>
          <w:lang w:val="en-US"/>
        </w:rPr>
      </w:pPr>
      <w:r>
        <w:rPr>
          <w:rStyle w:val="FootnoteReference"/>
        </w:rPr>
        <w:footnoteRef/>
      </w:r>
      <w:r>
        <w:t xml:space="preserve"> </w:t>
      </w:r>
      <w:r w:rsidRPr="00CF7860">
        <w:rPr>
          <w:rFonts w:asciiTheme="minorHAnsi" w:hAnsiTheme="minorHAnsi" w:cstheme="minorHAnsi"/>
          <w:sz w:val="18"/>
          <w:szCs w:val="18"/>
          <w:lang w:val="en-US"/>
        </w:rPr>
        <w:t xml:space="preserve">Front Line Covid-19 Critical Care Alliance: </w:t>
      </w:r>
      <w:hyperlink r:id="rId32" w:history="1">
        <w:r w:rsidRPr="00CF7860">
          <w:rPr>
            <w:rStyle w:val="Hyperlink"/>
            <w:rFonts w:asciiTheme="minorHAnsi" w:hAnsiTheme="minorHAnsi" w:cstheme="minorHAnsi"/>
            <w:sz w:val="18"/>
            <w:szCs w:val="18"/>
            <w:lang w:val="en-US"/>
          </w:rPr>
          <w:t>https://covid19criticalcare.com/</w:t>
        </w:r>
      </w:hyperlink>
      <w:r>
        <w:rPr>
          <w:rFonts w:asciiTheme="minorHAnsi" w:hAnsiTheme="minorHAnsi" w:cstheme="minorHAnsi"/>
          <w:sz w:val="18"/>
          <w:szCs w:val="18"/>
          <w:lang w:val="en-US"/>
        </w:rPr>
        <w:t xml:space="preserve"> and Bird Group: </w:t>
      </w:r>
      <w:hyperlink r:id="rId33" w:history="1">
        <w:r w:rsidRPr="00CF7860">
          <w:rPr>
            <w:rStyle w:val="Hyperlink"/>
            <w:rFonts w:asciiTheme="minorHAnsi" w:hAnsiTheme="minorHAnsi" w:cstheme="minorHAnsi"/>
            <w:sz w:val="18"/>
            <w:szCs w:val="18"/>
            <w:lang w:val="en-US"/>
          </w:rPr>
          <w:t>https://bird-group.org/</w:t>
        </w:r>
      </w:hyperlink>
      <w:r>
        <w:rPr>
          <w:rFonts w:asciiTheme="minorHAnsi" w:hAnsiTheme="minorHAnsi" w:cstheme="minorHAnsi"/>
          <w:sz w:val="18"/>
          <w:szCs w:val="18"/>
          <w:lang w:val="en-US"/>
        </w:rPr>
        <w:t xml:space="preserve"> </w:t>
      </w:r>
    </w:p>
  </w:footnote>
  <w:footnote w:id="32">
    <w:p w14:paraId="2F375B58" w14:textId="77777777" w:rsidR="00362E81" w:rsidRPr="00733755" w:rsidRDefault="00362E81" w:rsidP="00362E81">
      <w:pPr>
        <w:pStyle w:val="FootnoteText"/>
        <w:rPr>
          <w:lang w:val="en-AU"/>
        </w:rPr>
      </w:pPr>
      <w:r w:rsidRPr="0050756B">
        <w:rPr>
          <w:rStyle w:val="FootnoteReference"/>
          <w:rFonts w:asciiTheme="minorHAnsi" w:hAnsiTheme="minorHAnsi" w:cstheme="minorHAnsi"/>
        </w:rPr>
        <w:footnoteRef/>
      </w:r>
      <w:r w:rsidRPr="0050756B">
        <w:rPr>
          <w:rFonts w:asciiTheme="minorHAnsi" w:hAnsiTheme="minorHAnsi" w:cstheme="minorHAnsi"/>
        </w:rPr>
        <w:t xml:space="preserve"> </w:t>
      </w:r>
      <w:hyperlink r:id="rId34" w:history="1">
        <w:r w:rsidRPr="00437CC3">
          <w:rPr>
            <w:rStyle w:val="Hyperlink"/>
            <w:rFonts w:asciiTheme="minorHAnsi" w:hAnsiTheme="minorHAnsi" w:cstheme="minorHAnsi"/>
            <w:sz w:val="18"/>
            <w:szCs w:val="18"/>
            <w:lang w:val="en-US"/>
          </w:rPr>
          <w:t>https://www.covidplanb.co.nz/our-posts/dissection-of-prof-hendy-model-presented-at-ardern-conference-23-9-21/</w:t>
        </w:r>
      </w:hyperlink>
      <w:r w:rsidRPr="0050756B">
        <w:rPr>
          <w:rFonts w:asciiTheme="minorHAnsi" w:hAnsiTheme="minorHAnsi" w:cstheme="minorHAnsi"/>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6224"/>
    <w:multiLevelType w:val="hybridMultilevel"/>
    <w:tmpl w:val="6FEAD5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827EA"/>
    <w:multiLevelType w:val="hybridMultilevel"/>
    <w:tmpl w:val="F35EF494"/>
    <w:lvl w:ilvl="0" w:tplc="0C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3A7B2B"/>
    <w:multiLevelType w:val="hybridMultilevel"/>
    <w:tmpl w:val="689A4FDC"/>
    <w:lvl w:ilvl="0" w:tplc="EBBE832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7780C6E"/>
    <w:multiLevelType w:val="hybridMultilevel"/>
    <w:tmpl w:val="433265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1A0FFA"/>
    <w:multiLevelType w:val="multilevel"/>
    <w:tmpl w:val="E33610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5962940"/>
    <w:multiLevelType w:val="multilevel"/>
    <w:tmpl w:val="5F68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845F6"/>
    <w:multiLevelType w:val="hybridMultilevel"/>
    <w:tmpl w:val="4C26D4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03624A"/>
    <w:multiLevelType w:val="hybridMultilevel"/>
    <w:tmpl w:val="0B7A82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E761A3"/>
    <w:multiLevelType w:val="hybridMultilevel"/>
    <w:tmpl w:val="0B7A82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6B4911"/>
    <w:multiLevelType w:val="hybridMultilevel"/>
    <w:tmpl w:val="5380B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0095A6A"/>
    <w:multiLevelType w:val="hybridMultilevel"/>
    <w:tmpl w:val="E04EA0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6BF4A11"/>
    <w:multiLevelType w:val="hybridMultilevel"/>
    <w:tmpl w:val="DF484892"/>
    <w:lvl w:ilvl="0" w:tplc="1556FD94">
      <w:start w:val="1"/>
      <w:numFmt w:val="decimal"/>
      <w:lvlText w:val="%1."/>
      <w:lvlJc w:val="left"/>
      <w:pPr>
        <w:ind w:left="720" w:hanging="360"/>
      </w:pPr>
      <w:rPr>
        <w:rFonts w:ascii="Times New Roman" w:hAnsi="Times New Roman" w:cs="Times New 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276FB7"/>
    <w:multiLevelType w:val="hybridMultilevel"/>
    <w:tmpl w:val="FDECF7AA"/>
    <w:lvl w:ilvl="0" w:tplc="257C864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9975F61"/>
    <w:multiLevelType w:val="multilevel"/>
    <w:tmpl w:val="C6D0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38648F"/>
    <w:multiLevelType w:val="hybridMultilevel"/>
    <w:tmpl w:val="F35EF494"/>
    <w:lvl w:ilvl="0" w:tplc="0C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9096979"/>
    <w:multiLevelType w:val="hybridMultilevel"/>
    <w:tmpl w:val="46F8F9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584DEB"/>
    <w:multiLevelType w:val="hybridMultilevel"/>
    <w:tmpl w:val="45DA13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B40549"/>
    <w:multiLevelType w:val="multilevel"/>
    <w:tmpl w:val="C3F6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766572"/>
    <w:multiLevelType w:val="multilevel"/>
    <w:tmpl w:val="2F12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0A2294"/>
    <w:multiLevelType w:val="hybridMultilevel"/>
    <w:tmpl w:val="DEE2FE20"/>
    <w:lvl w:ilvl="0" w:tplc="0C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08E388C"/>
    <w:multiLevelType w:val="multilevel"/>
    <w:tmpl w:val="31D0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A27B38"/>
    <w:multiLevelType w:val="multilevel"/>
    <w:tmpl w:val="E33610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47748F7"/>
    <w:multiLevelType w:val="multilevel"/>
    <w:tmpl w:val="026C316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E1D709C"/>
    <w:multiLevelType w:val="multilevel"/>
    <w:tmpl w:val="E432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6411A8"/>
    <w:multiLevelType w:val="hybridMultilevel"/>
    <w:tmpl w:val="CCAEE9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4"/>
  </w:num>
  <w:num w:numId="3">
    <w:abstractNumId w:val="12"/>
  </w:num>
  <w:num w:numId="4">
    <w:abstractNumId w:val="16"/>
  </w:num>
  <w:num w:numId="5">
    <w:abstractNumId w:val="3"/>
  </w:num>
  <w:num w:numId="6">
    <w:abstractNumId w:val="24"/>
  </w:num>
  <w:num w:numId="7">
    <w:abstractNumId w:val="21"/>
  </w:num>
  <w:num w:numId="8">
    <w:abstractNumId w:val="15"/>
  </w:num>
  <w:num w:numId="9">
    <w:abstractNumId w:val="6"/>
  </w:num>
  <w:num w:numId="10">
    <w:abstractNumId w:val="7"/>
  </w:num>
  <w:num w:numId="11">
    <w:abstractNumId w:val="9"/>
  </w:num>
  <w:num w:numId="12">
    <w:abstractNumId w:val="14"/>
  </w:num>
  <w:num w:numId="13">
    <w:abstractNumId w:val="19"/>
  </w:num>
  <w:num w:numId="14">
    <w:abstractNumId w:val="1"/>
  </w:num>
  <w:num w:numId="15">
    <w:abstractNumId w:val="0"/>
  </w:num>
  <w:num w:numId="16">
    <w:abstractNumId w:val="20"/>
  </w:num>
  <w:num w:numId="17">
    <w:abstractNumId w:val="23"/>
  </w:num>
  <w:num w:numId="18">
    <w:abstractNumId w:val="18"/>
  </w:num>
  <w:num w:numId="19">
    <w:abstractNumId w:val="17"/>
  </w:num>
  <w:num w:numId="20">
    <w:abstractNumId w:val="13"/>
  </w:num>
  <w:num w:numId="21">
    <w:abstractNumId w:val="22"/>
  </w:num>
  <w:num w:numId="22">
    <w:abstractNumId w:val="5"/>
  </w:num>
  <w:num w:numId="23">
    <w:abstractNumId w:val="2"/>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75"/>
    <w:rsid w:val="00047250"/>
    <w:rsid w:val="00054C0F"/>
    <w:rsid w:val="0005696A"/>
    <w:rsid w:val="00056C69"/>
    <w:rsid w:val="00083A5B"/>
    <w:rsid w:val="0008751E"/>
    <w:rsid w:val="000C5DBD"/>
    <w:rsid w:val="000F2FA3"/>
    <w:rsid w:val="00103646"/>
    <w:rsid w:val="001212BE"/>
    <w:rsid w:val="00144132"/>
    <w:rsid w:val="00160D6A"/>
    <w:rsid w:val="00164EC5"/>
    <w:rsid w:val="001805E5"/>
    <w:rsid w:val="001B15C6"/>
    <w:rsid w:val="001C1C33"/>
    <w:rsid w:val="001E526A"/>
    <w:rsid w:val="001F4517"/>
    <w:rsid w:val="00210ACD"/>
    <w:rsid w:val="0023502E"/>
    <w:rsid w:val="002674C1"/>
    <w:rsid w:val="002E3875"/>
    <w:rsid w:val="003020A5"/>
    <w:rsid w:val="00336CC9"/>
    <w:rsid w:val="00356C22"/>
    <w:rsid w:val="00357E97"/>
    <w:rsid w:val="00362E81"/>
    <w:rsid w:val="003B06C2"/>
    <w:rsid w:val="003B34E9"/>
    <w:rsid w:val="003E70E4"/>
    <w:rsid w:val="00426ED1"/>
    <w:rsid w:val="004364D6"/>
    <w:rsid w:val="00437CC3"/>
    <w:rsid w:val="00441B3B"/>
    <w:rsid w:val="0049193D"/>
    <w:rsid w:val="004A2581"/>
    <w:rsid w:val="004A6ADA"/>
    <w:rsid w:val="004C2F03"/>
    <w:rsid w:val="004C2F45"/>
    <w:rsid w:val="004E4E2B"/>
    <w:rsid w:val="0050756B"/>
    <w:rsid w:val="00510DBF"/>
    <w:rsid w:val="005D6F97"/>
    <w:rsid w:val="005E0EF0"/>
    <w:rsid w:val="00613036"/>
    <w:rsid w:val="00616CB4"/>
    <w:rsid w:val="0062413E"/>
    <w:rsid w:val="00626D14"/>
    <w:rsid w:val="006408BC"/>
    <w:rsid w:val="006518B7"/>
    <w:rsid w:val="00655616"/>
    <w:rsid w:val="00695941"/>
    <w:rsid w:val="00697B88"/>
    <w:rsid w:val="006E34DE"/>
    <w:rsid w:val="00710F3E"/>
    <w:rsid w:val="00730140"/>
    <w:rsid w:val="00731EDB"/>
    <w:rsid w:val="0079739A"/>
    <w:rsid w:val="007A56B0"/>
    <w:rsid w:val="007C10B9"/>
    <w:rsid w:val="00832CA1"/>
    <w:rsid w:val="008926EF"/>
    <w:rsid w:val="008A0FEE"/>
    <w:rsid w:val="008E1334"/>
    <w:rsid w:val="00912717"/>
    <w:rsid w:val="0091514A"/>
    <w:rsid w:val="0092010D"/>
    <w:rsid w:val="0093558C"/>
    <w:rsid w:val="009554D6"/>
    <w:rsid w:val="0099025C"/>
    <w:rsid w:val="00990E20"/>
    <w:rsid w:val="0099205D"/>
    <w:rsid w:val="009A08DA"/>
    <w:rsid w:val="009A2F49"/>
    <w:rsid w:val="009C4B1A"/>
    <w:rsid w:val="009C61F8"/>
    <w:rsid w:val="009D12A4"/>
    <w:rsid w:val="00A06BBF"/>
    <w:rsid w:val="00A21A3F"/>
    <w:rsid w:val="00A25AB3"/>
    <w:rsid w:val="00A32869"/>
    <w:rsid w:val="00A547A9"/>
    <w:rsid w:val="00A65F46"/>
    <w:rsid w:val="00A727A3"/>
    <w:rsid w:val="00AB410C"/>
    <w:rsid w:val="00AD5EFE"/>
    <w:rsid w:val="00AF6490"/>
    <w:rsid w:val="00B83633"/>
    <w:rsid w:val="00BA27EC"/>
    <w:rsid w:val="00BA2E92"/>
    <w:rsid w:val="00BB1E72"/>
    <w:rsid w:val="00BD0BBE"/>
    <w:rsid w:val="00BD5704"/>
    <w:rsid w:val="00C018A7"/>
    <w:rsid w:val="00C05652"/>
    <w:rsid w:val="00C06900"/>
    <w:rsid w:val="00C15631"/>
    <w:rsid w:val="00C444C4"/>
    <w:rsid w:val="00C63C40"/>
    <w:rsid w:val="00C677C4"/>
    <w:rsid w:val="00CA6745"/>
    <w:rsid w:val="00CE0F16"/>
    <w:rsid w:val="00CF7860"/>
    <w:rsid w:val="00D20D8C"/>
    <w:rsid w:val="00D277B9"/>
    <w:rsid w:val="00D340D3"/>
    <w:rsid w:val="00D35594"/>
    <w:rsid w:val="00D55AB2"/>
    <w:rsid w:val="00D66885"/>
    <w:rsid w:val="00D81A80"/>
    <w:rsid w:val="00D937FE"/>
    <w:rsid w:val="00DB63C6"/>
    <w:rsid w:val="00DD4D7E"/>
    <w:rsid w:val="00DD6074"/>
    <w:rsid w:val="00DE3687"/>
    <w:rsid w:val="00DF619D"/>
    <w:rsid w:val="00E03996"/>
    <w:rsid w:val="00E15EEA"/>
    <w:rsid w:val="00E20CCD"/>
    <w:rsid w:val="00E30E8C"/>
    <w:rsid w:val="00E634B9"/>
    <w:rsid w:val="00E635A5"/>
    <w:rsid w:val="00E7116B"/>
    <w:rsid w:val="00E73923"/>
    <w:rsid w:val="00E75236"/>
    <w:rsid w:val="00E92761"/>
    <w:rsid w:val="00EA3132"/>
    <w:rsid w:val="00EC4A02"/>
    <w:rsid w:val="00ED3EC1"/>
    <w:rsid w:val="00F01C32"/>
    <w:rsid w:val="00F4038A"/>
    <w:rsid w:val="00F643F8"/>
    <w:rsid w:val="00F65822"/>
    <w:rsid w:val="00F701ED"/>
    <w:rsid w:val="00F73EB0"/>
    <w:rsid w:val="00F828BF"/>
    <w:rsid w:val="00F82FA9"/>
    <w:rsid w:val="00FC1F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578B"/>
  <w15:chartTrackingRefBased/>
  <w15:docId w15:val="{E1CAA89D-D617-457C-BB30-4729533A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1E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362E8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62E81"/>
    <w:pPr>
      <w:spacing w:before="100" w:beforeAutospacing="1" w:after="100" w:afterAutospacing="1"/>
      <w:outlineLvl w:val="2"/>
    </w:pPr>
    <w:rPr>
      <w:b/>
      <w:bCs/>
      <w:sz w:val="27"/>
      <w:szCs w:val="27"/>
      <w:lang w:eastAsia="en-NZ"/>
    </w:rPr>
  </w:style>
  <w:style w:type="paragraph" w:styleId="Heading5">
    <w:name w:val="heading 5"/>
    <w:basedOn w:val="Normal"/>
    <w:next w:val="Normal"/>
    <w:link w:val="Heading5Char"/>
    <w:uiPriority w:val="9"/>
    <w:unhideWhenUsed/>
    <w:qFormat/>
    <w:rsid w:val="00362E8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E2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4E4E2B"/>
    <w:rPr>
      <w:rFonts w:ascii="Segoe UI" w:hAnsi="Segoe UI" w:cs="Segoe UI"/>
      <w:sz w:val="18"/>
      <w:szCs w:val="18"/>
    </w:rPr>
  </w:style>
  <w:style w:type="paragraph" w:styleId="ListParagraph">
    <w:name w:val="List Paragraph"/>
    <w:basedOn w:val="Normal"/>
    <w:uiPriority w:val="34"/>
    <w:qFormat/>
    <w:rsid w:val="004A2581"/>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A258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A2581"/>
  </w:style>
  <w:style w:type="paragraph" w:styleId="Footer">
    <w:name w:val="footer"/>
    <w:basedOn w:val="Normal"/>
    <w:link w:val="FooterChar"/>
    <w:uiPriority w:val="99"/>
    <w:unhideWhenUsed/>
    <w:rsid w:val="004A258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A2581"/>
  </w:style>
  <w:style w:type="table" w:styleId="TableGrid">
    <w:name w:val="Table Grid"/>
    <w:basedOn w:val="TableNormal"/>
    <w:uiPriority w:val="39"/>
    <w:rsid w:val="00613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1C33"/>
    <w:rPr>
      <w:color w:val="0000FF"/>
      <w:u w:val="single"/>
    </w:rPr>
  </w:style>
  <w:style w:type="character" w:styleId="FollowedHyperlink">
    <w:name w:val="FollowedHyperlink"/>
    <w:basedOn w:val="DefaultParagraphFont"/>
    <w:uiPriority w:val="99"/>
    <w:semiHidden/>
    <w:unhideWhenUsed/>
    <w:rsid w:val="00697B88"/>
    <w:rPr>
      <w:color w:val="954F72" w:themeColor="followedHyperlink"/>
      <w:u w:val="single"/>
    </w:rPr>
  </w:style>
  <w:style w:type="character" w:customStyle="1" w:styleId="Heading2Char">
    <w:name w:val="Heading 2 Char"/>
    <w:basedOn w:val="DefaultParagraphFont"/>
    <w:link w:val="Heading2"/>
    <w:uiPriority w:val="9"/>
    <w:semiHidden/>
    <w:rsid w:val="00362E81"/>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362E81"/>
    <w:rPr>
      <w:rFonts w:ascii="Times New Roman" w:eastAsia="Times New Roman" w:hAnsi="Times New Roman" w:cs="Times New Roman"/>
      <w:b/>
      <w:bCs/>
      <w:sz w:val="27"/>
      <w:szCs w:val="27"/>
      <w:lang w:eastAsia="en-NZ"/>
    </w:rPr>
  </w:style>
  <w:style w:type="character" w:customStyle="1" w:styleId="Heading5Char">
    <w:name w:val="Heading 5 Char"/>
    <w:basedOn w:val="DefaultParagraphFont"/>
    <w:link w:val="Heading5"/>
    <w:uiPriority w:val="9"/>
    <w:rsid w:val="00362E81"/>
    <w:rPr>
      <w:rFonts w:asciiTheme="majorHAnsi" w:eastAsiaTheme="majorEastAsia" w:hAnsiTheme="majorHAnsi" w:cstheme="majorBidi"/>
      <w:color w:val="2F5496" w:themeColor="accent1" w:themeShade="BF"/>
      <w:sz w:val="24"/>
      <w:szCs w:val="24"/>
      <w:lang w:eastAsia="en-GB"/>
    </w:rPr>
  </w:style>
  <w:style w:type="paragraph" w:styleId="EndnoteText">
    <w:name w:val="endnote text"/>
    <w:basedOn w:val="Normal"/>
    <w:link w:val="EndnoteTextChar"/>
    <w:uiPriority w:val="99"/>
    <w:semiHidden/>
    <w:unhideWhenUsed/>
    <w:rsid w:val="00362E81"/>
    <w:rPr>
      <w:sz w:val="20"/>
      <w:szCs w:val="20"/>
    </w:rPr>
  </w:style>
  <w:style w:type="character" w:customStyle="1" w:styleId="EndnoteTextChar">
    <w:name w:val="Endnote Text Char"/>
    <w:basedOn w:val="DefaultParagraphFont"/>
    <w:link w:val="EndnoteText"/>
    <w:uiPriority w:val="99"/>
    <w:semiHidden/>
    <w:rsid w:val="00362E81"/>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362E81"/>
    <w:rPr>
      <w:vertAlign w:val="superscript"/>
    </w:rPr>
  </w:style>
  <w:style w:type="paragraph" w:styleId="NormalWeb">
    <w:name w:val="Normal (Web)"/>
    <w:basedOn w:val="Normal"/>
    <w:uiPriority w:val="99"/>
    <w:unhideWhenUsed/>
    <w:rsid w:val="00362E81"/>
    <w:pPr>
      <w:spacing w:before="100" w:beforeAutospacing="1" w:after="100" w:afterAutospacing="1"/>
    </w:pPr>
    <w:rPr>
      <w:lang w:eastAsia="en-NZ"/>
    </w:rPr>
  </w:style>
  <w:style w:type="character" w:styleId="Emphasis">
    <w:name w:val="Emphasis"/>
    <w:basedOn w:val="DefaultParagraphFont"/>
    <w:uiPriority w:val="20"/>
    <w:qFormat/>
    <w:rsid w:val="00362E81"/>
    <w:rPr>
      <w:i/>
      <w:iCs/>
    </w:rPr>
  </w:style>
  <w:style w:type="paragraph" w:styleId="FootnoteText">
    <w:name w:val="footnote text"/>
    <w:basedOn w:val="Normal"/>
    <w:link w:val="FootnoteTextChar"/>
    <w:uiPriority w:val="99"/>
    <w:semiHidden/>
    <w:unhideWhenUsed/>
    <w:rsid w:val="00362E81"/>
    <w:rPr>
      <w:sz w:val="20"/>
      <w:szCs w:val="20"/>
    </w:rPr>
  </w:style>
  <w:style w:type="character" w:customStyle="1" w:styleId="FootnoteTextChar">
    <w:name w:val="Footnote Text Char"/>
    <w:basedOn w:val="DefaultParagraphFont"/>
    <w:link w:val="FootnoteText"/>
    <w:uiPriority w:val="99"/>
    <w:semiHidden/>
    <w:rsid w:val="00362E81"/>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362E81"/>
    <w:rPr>
      <w:vertAlign w:val="superscript"/>
    </w:rPr>
  </w:style>
  <w:style w:type="paragraph" w:customStyle="1" w:styleId="text">
    <w:name w:val="text"/>
    <w:basedOn w:val="Normal"/>
    <w:rsid w:val="00362E81"/>
    <w:pPr>
      <w:spacing w:before="100" w:beforeAutospacing="1" w:after="100" w:afterAutospacing="1"/>
    </w:pPr>
  </w:style>
  <w:style w:type="character" w:styleId="HTMLDefinition">
    <w:name w:val="HTML Definition"/>
    <w:basedOn w:val="DefaultParagraphFont"/>
    <w:uiPriority w:val="99"/>
    <w:semiHidden/>
    <w:unhideWhenUsed/>
    <w:rsid w:val="00362E81"/>
    <w:rPr>
      <w:i/>
      <w:iCs/>
    </w:rPr>
  </w:style>
  <w:style w:type="character" w:customStyle="1" w:styleId="hit">
    <w:name w:val="hit"/>
    <w:basedOn w:val="DefaultParagraphFont"/>
    <w:rsid w:val="00362E81"/>
  </w:style>
  <w:style w:type="paragraph" w:customStyle="1" w:styleId="subprov">
    <w:name w:val="subprov"/>
    <w:basedOn w:val="Normal"/>
    <w:rsid w:val="00362E81"/>
    <w:pPr>
      <w:spacing w:before="100" w:beforeAutospacing="1" w:after="100" w:afterAutospacing="1"/>
    </w:pPr>
  </w:style>
  <w:style w:type="character" w:customStyle="1" w:styleId="label">
    <w:name w:val="label"/>
    <w:basedOn w:val="DefaultParagraphFont"/>
    <w:rsid w:val="00362E81"/>
  </w:style>
  <w:style w:type="character" w:styleId="Strong">
    <w:name w:val="Strong"/>
    <w:basedOn w:val="DefaultParagraphFont"/>
    <w:uiPriority w:val="22"/>
    <w:qFormat/>
    <w:rsid w:val="00362E81"/>
    <w:rPr>
      <w:b/>
      <w:bCs/>
    </w:rPr>
  </w:style>
  <w:style w:type="paragraph" w:customStyle="1" w:styleId="gmail-p1">
    <w:name w:val="gmail-p1"/>
    <w:basedOn w:val="Normal"/>
    <w:rsid w:val="00362E81"/>
    <w:pPr>
      <w:spacing w:before="100" w:beforeAutospacing="1" w:after="100" w:afterAutospacing="1"/>
    </w:pPr>
  </w:style>
  <w:style w:type="character" w:styleId="CommentReference">
    <w:name w:val="annotation reference"/>
    <w:basedOn w:val="DefaultParagraphFont"/>
    <w:uiPriority w:val="99"/>
    <w:semiHidden/>
    <w:unhideWhenUsed/>
    <w:rsid w:val="00362E81"/>
    <w:rPr>
      <w:sz w:val="16"/>
      <w:szCs w:val="16"/>
    </w:rPr>
  </w:style>
  <w:style w:type="paragraph" w:styleId="CommentText">
    <w:name w:val="annotation text"/>
    <w:basedOn w:val="Normal"/>
    <w:link w:val="CommentTextChar"/>
    <w:uiPriority w:val="99"/>
    <w:semiHidden/>
    <w:unhideWhenUsed/>
    <w:rsid w:val="00362E81"/>
    <w:rPr>
      <w:sz w:val="20"/>
      <w:szCs w:val="20"/>
    </w:rPr>
  </w:style>
  <w:style w:type="character" w:customStyle="1" w:styleId="CommentTextChar">
    <w:name w:val="Comment Text Char"/>
    <w:basedOn w:val="DefaultParagraphFont"/>
    <w:link w:val="CommentText"/>
    <w:uiPriority w:val="99"/>
    <w:semiHidden/>
    <w:rsid w:val="00362E8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62E81"/>
    <w:rPr>
      <w:b/>
      <w:bCs/>
    </w:rPr>
  </w:style>
  <w:style w:type="character" w:customStyle="1" w:styleId="CommentSubjectChar">
    <w:name w:val="Comment Subject Char"/>
    <w:basedOn w:val="CommentTextChar"/>
    <w:link w:val="CommentSubject"/>
    <w:uiPriority w:val="99"/>
    <w:semiHidden/>
    <w:rsid w:val="00362E81"/>
    <w:rPr>
      <w:rFonts w:ascii="Times New Roman" w:eastAsia="Times New Roman" w:hAnsi="Times New Roman" w:cs="Times New Roman"/>
      <w:b/>
      <w:bCs/>
      <w:sz w:val="20"/>
      <w:szCs w:val="20"/>
      <w:lang w:eastAsia="en-GB"/>
    </w:rPr>
  </w:style>
  <w:style w:type="character" w:customStyle="1" w:styleId="UnresolvedMention1">
    <w:name w:val="Unresolved Mention1"/>
    <w:basedOn w:val="DefaultParagraphFont"/>
    <w:uiPriority w:val="99"/>
    <w:semiHidden/>
    <w:unhideWhenUsed/>
    <w:rsid w:val="00362E81"/>
    <w:rPr>
      <w:color w:val="605E5C"/>
      <w:shd w:val="clear" w:color="auto" w:fill="E1DFDD"/>
    </w:rPr>
  </w:style>
  <w:style w:type="character" w:customStyle="1" w:styleId="UnresolvedMention2">
    <w:name w:val="Unresolved Mention2"/>
    <w:basedOn w:val="DefaultParagraphFont"/>
    <w:uiPriority w:val="99"/>
    <w:semiHidden/>
    <w:unhideWhenUsed/>
    <w:rsid w:val="00E03996"/>
    <w:rPr>
      <w:color w:val="605E5C"/>
      <w:shd w:val="clear" w:color="auto" w:fill="E1DFDD"/>
    </w:rPr>
  </w:style>
  <w:style w:type="paragraph" w:customStyle="1" w:styleId="zw-paragraph">
    <w:name w:val="zw-paragraph"/>
    <w:basedOn w:val="Normal"/>
    <w:rsid w:val="004364D6"/>
    <w:pPr>
      <w:spacing w:before="100" w:beforeAutospacing="1" w:after="100" w:afterAutospacing="1"/>
    </w:pPr>
  </w:style>
  <w:style w:type="character" w:customStyle="1" w:styleId="eop">
    <w:name w:val="eop"/>
    <w:basedOn w:val="DefaultParagraphFont"/>
    <w:rsid w:val="004364D6"/>
  </w:style>
  <w:style w:type="character" w:styleId="UnresolvedMention">
    <w:name w:val="Unresolved Mention"/>
    <w:basedOn w:val="DefaultParagraphFont"/>
    <w:uiPriority w:val="99"/>
    <w:semiHidden/>
    <w:unhideWhenUsed/>
    <w:rsid w:val="00F82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5765">
      <w:bodyDiv w:val="1"/>
      <w:marLeft w:val="0"/>
      <w:marRight w:val="0"/>
      <w:marTop w:val="0"/>
      <w:marBottom w:val="0"/>
      <w:divBdr>
        <w:top w:val="none" w:sz="0" w:space="0" w:color="auto"/>
        <w:left w:val="none" w:sz="0" w:space="0" w:color="auto"/>
        <w:bottom w:val="none" w:sz="0" w:space="0" w:color="auto"/>
        <w:right w:val="none" w:sz="0" w:space="0" w:color="auto"/>
      </w:divBdr>
    </w:div>
    <w:div w:id="484318287">
      <w:bodyDiv w:val="1"/>
      <w:marLeft w:val="0"/>
      <w:marRight w:val="0"/>
      <w:marTop w:val="0"/>
      <w:marBottom w:val="0"/>
      <w:divBdr>
        <w:top w:val="none" w:sz="0" w:space="0" w:color="auto"/>
        <w:left w:val="none" w:sz="0" w:space="0" w:color="auto"/>
        <w:bottom w:val="none" w:sz="0" w:space="0" w:color="auto"/>
        <w:right w:val="none" w:sz="0" w:space="0" w:color="auto"/>
      </w:divBdr>
    </w:div>
    <w:div w:id="591355164">
      <w:bodyDiv w:val="1"/>
      <w:marLeft w:val="0"/>
      <w:marRight w:val="0"/>
      <w:marTop w:val="0"/>
      <w:marBottom w:val="0"/>
      <w:divBdr>
        <w:top w:val="none" w:sz="0" w:space="0" w:color="auto"/>
        <w:left w:val="none" w:sz="0" w:space="0" w:color="auto"/>
        <w:bottom w:val="none" w:sz="0" w:space="0" w:color="auto"/>
        <w:right w:val="none" w:sz="0" w:space="0" w:color="auto"/>
      </w:divBdr>
    </w:div>
    <w:div w:id="854461095">
      <w:bodyDiv w:val="1"/>
      <w:marLeft w:val="0"/>
      <w:marRight w:val="0"/>
      <w:marTop w:val="0"/>
      <w:marBottom w:val="0"/>
      <w:divBdr>
        <w:top w:val="none" w:sz="0" w:space="0" w:color="auto"/>
        <w:left w:val="none" w:sz="0" w:space="0" w:color="auto"/>
        <w:bottom w:val="none" w:sz="0" w:space="0" w:color="auto"/>
        <w:right w:val="none" w:sz="0" w:space="0" w:color="auto"/>
      </w:divBdr>
    </w:div>
    <w:div w:id="1031494840">
      <w:bodyDiv w:val="1"/>
      <w:marLeft w:val="0"/>
      <w:marRight w:val="0"/>
      <w:marTop w:val="0"/>
      <w:marBottom w:val="0"/>
      <w:divBdr>
        <w:top w:val="none" w:sz="0" w:space="0" w:color="auto"/>
        <w:left w:val="none" w:sz="0" w:space="0" w:color="auto"/>
        <w:bottom w:val="none" w:sz="0" w:space="0" w:color="auto"/>
        <w:right w:val="none" w:sz="0" w:space="0" w:color="auto"/>
      </w:divBdr>
    </w:div>
    <w:div w:id="1054505957">
      <w:bodyDiv w:val="1"/>
      <w:marLeft w:val="0"/>
      <w:marRight w:val="0"/>
      <w:marTop w:val="0"/>
      <w:marBottom w:val="0"/>
      <w:divBdr>
        <w:top w:val="none" w:sz="0" w:space="0" w:color="auto"/>
        <w:left w:val="none" w:sz="0" w:space="0" w:color="auto"/>
        <w:bottom w:val="none" w:sz="0" w:space="0" w:color="auto"/>
        <w:right w:val="none" w:sz="0" w:space="0" w:color="auto"/>
      </w:divBdr>
    </w:div>
    <w:div w:id="1360158173">
      <w:bodyDiv w:val="1"/>
      <w:marLeft w:val="0"/>
      <w:marRight w:val="0"/>
      <w:marTop w:val="0"/>
      <w:marBottom w:val="0"/>
      <w:divBdr>
        <w:top w:val="none" w:sz="0" w:space="0" w:color="auto"/>
        <w:left w:val="none" w:sz="0" w:space="0" w:color="auto"/>
        <w:bottom w:val="none" w:sz="0" w:space="0" w:color="auto"/>
        <w:right w:val="none" w:sz="0" w:space="0" w:color="auto"/>
      </w:divBdr>
    </w:div>
    <w:div w:id="1391422630">
      <w:bodyDiv w:val="1"/>
      <w:marLeft w:val="0"/>
      <w:marRight w:val="0"/>
      <w:marTop w:val="0"/>
      <w:marBottom w:val="0"/>
      <w:divBdr>
        <w:top w:val="none" w:sz="0" w:space="0" w:color="auto"/>
        <w:left w:val="none" w:sz="0" w:space="0" w:color="auto"/>
        <w:bottom w:val="none" w:sz="0" w:space="0" w:color="auto"/>
        <w:right w:val="none" w:sz="0" w:space="0" w:color="auto"/>
      </w:divBdr>
    </w:div>
    <w:div w:id="1421877494">
      <w:bodyDiv w:val="1"/>
      <w:marLeft w:val="0"/>
      <w:marRight w:val="0"/>
      <w:marTop w:val="0"/>
      <w:marBottom w:val="0"/>
      <w:divBdr>
        <w:top w:val="none" w:sz="0" w:space="0" w:color="auto"/>
        <w:left w:val="none" w:sz="0" w:space="0" w:color="auto"/>
        <w:bottom w:val="none" w:sz="0" w:space="0" w:color="auto"/>
        <w:right w:val="none" w:sz="0" w:space="0" w:color="auto"/>
      </w:divBdr>
    </w:div>
    <w:div w:id="1470972856">
      <w:bodyDiv w:val="1"/>
      <w:marLeft w:val="0"/>
      <w:marRight w:val="0"/>
      <w:marTop w:val="0"/>
      <w:marBottom w:val="0"/>
      <w:divBdr>
        <w:top w:val="none" w:sz="0" w:space="0" w:color="auto"/>
        <w:left w:val="none" w:sz="0" w:space="0" w:color="auto"/>
        <w:bottom w:val="none" w:sz="0" w:space="0" w:color="auto"/>
        <w:right w:val="none" w:sz="0" w:space="0" w:color="auto"/>
      </w:divBdr>
    </w:div>
    <w:div w:id="1590652495">
      <w:bodyDiv w:val="1"/>
      <w:marLeft w:val="0"/>
      <w:marRight w:val="0"/>
      <w:marTop w:val="0"/>
      <w:marBottom w:val="0"/>
      <w:divBdr>
        <w:top w:val="none" w:sz="0" w:space="0" w:color="auto"/>
        <w:left w:val="none" w:sz="0" w:space="0" w:color="auto"/>
        <w:bottom w:val="none" w:sz="0" w:space="0" w:color="auto"/>
        <w:right w:val="none" w:sz="0" w:space="0" w:color="auto"/>
      </w:divBdr>
    </w:div>
    <w:div w:id="164365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ademic.oup.com/annweh/article/54/7/789/202744" TargetMode="External"/><Relationship Id="rId18" Type="http://schemas.openxmlformats.org/officeDocument/2006/relationships/hyperlink" Target="https://voicesforfreedom.co.nz/who-pulls-a-swifty" TargetMode="External"/><Relationship Id="rId26" Type="http://schemas.openxmlformats.org/officeDocument/2006/relationships/hyperlink" Target="https://www.medsafe.govt.nz/COVID-19/vaccine-report-overview.asp" TargetMode="External"/><Relationship Id="rId3" Type="http://schemas.openxmlformats.org/officeDocument/2006/relationships/styles" Target="styles.xml"/><Relationship Id="rId21" Type="http://schemas.openxmlformats.org/officeDocument/2006/relationships/hyperlink" Target="https://www.gene-quantification.de/miqe-bustin-et-al-clin-chem-2009.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nlinelibrary.wiley.com/doi/epdf/10.1111/jebm.12381" TargetMode="External"/><Relationship Id="rId17" Type="http://schemas.openxmlformats.org/officeDocument/2006/relationships/hyperlink" Target="https://www.covidplanb.co.nz/uncategorized/study-in-nature-blows-lockdowns-out-ofthe-water/?fbclid=IwAR3VGut10Alz6GW3qdyFAX0QBbcRSTXFEQaW7PIl3oX3W0Yb59BRMYGmZ0%20https://www.nature.com/articles/s41598-021-84092-1" TargetMode="External"/><Relationship Id="rId25" Type="http://schemas.openxmlformats.org/officeDocument/2006/relationships/hyperlink" Target="https://www.cdc.gov/vaccines/covid-19/health-departments/breakthrough-case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artgroup.org/wp-content/uploads/2021/03/210322-Updated-HARTreview.pdf" TargetMode="External"/><Relationship Id="rId20" Type="http://schemas.openxmlformats.org/officeDocument/2006/relationships/hyperlink" Target="https://www.eurosurveillance.org/content/10.2807/1560-7917.ES.2020.25.3.2000045" TargetMode="External"/><Relationship Id="rId29" Type="http://schemas.openxmlformats.org/officeDocument/2006/relationships/hyperlink" Target="https://www.pandata.org/about/protocol-for-reopening-socie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16490606/" TargetMode="External"/><Relationship Id="rId24" Type="http://schemas.openxmlformats.org/officeDocument/2006/relationships/hyperlink" Target="https://www.medrxiv.org/content/10.1101/2021.08.24.21262415v1"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waikato.ac.nz/news-opinion/media/2021/opinion-safety-at-all-costs-costs-lives?fbclid=IwAR2gnnKOJ099knNhHtqTXtAmMRTUK2zTdEm2BUxhHx35HINj9igvi13mPm8" TargetMode="External"/><Relationship Id="rId23" Type="http://schemas.openxmlformats.org/officeDocument/2006/relationships/hyperlink" Target="https://www.health.govt.nz/our-work/diseases-and-conditions/covid-19-novel-coronavirus/covid-19-vaccines/covid-19-assessing-and-approving-vaccines" TargetMode="External"/><Relationship Id="rId28" Type="http://schemas.openxmlformats.org/officeDocument/2006/relationships/hyperlink" Target="https://www.covidplanb.co.nz/our-posts/protocol-for-re-opening-new-zealand-society/" TargetMode="External"/><Relationship Id="rId10" Type="http://schemas.openxmlformats.org/officeDocument/2006/relationships/hyperlink" Target="https://www.acpjournals.org/doi/10.7326/M20-6817" TargetMode="External"/><Relationship Id="rId19" Type="http://schemas.openxmlformats.org/officeDocument/2006/relationships/hyperlink" Target="https://www.cochranelibrary.com/cdsr/doi/10.1002/14651858.CD013665/full?highlightAbstract=covid%25257Cdi%252520%252520%252520%252520%252520%252520%252520%252520%252520%252520%252520%252520%252520%252520%252520%252520%252520%252520%252520%252520%252520%252520%252520%252520%252520%252520%252520%252520%252520%252520%252520%252520%252520%252520%252520%252520%252520%252520agnos%25257C19%25257Cdiagnosis%25257Cdiagnosi%25257Cdiagnos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tchute.com/video/ojGNGHFc0CAt/" TargetMode="External"/><Relationship Id="rId14" Type="http://schemas.openxmlformats.org/officeDocument/2006/relationships/hyperlink" Target="https://pubmed.ncbi.nlm.nih.gov/27531371/" TargetMode="External"/><Relationship Id="rId22" Type="http://schemas.openxmlformats.org/officeDocument/2006/relationships/hyperlink" Target="https://www.pfizer.com/science/coronavirus/vaccine/about-our-landmark-trial" TargetMode="External"/><Relationship Id="rId27" Type="http://schemas.openxmlformats.org/officeDocument/2006/relationships/hyperlink" Target="https://www.facebook.com/jacindaardern/posts/10158140116102441" TargetMode="External"/><Relationship Id="rId30" Type="http://schemas.openxmlformats.org/officeDocument/2006/relationships/hyperlink" Target="https://gbdeclaration.org/" TargetMode="Externa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voicesforfreedom.co.nz/"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covidplanb.co.nz/our-posts/protocol-for-re-opening-new-zealand-society/" TargetMode="External"/><Relationship Id="rId18" Type="http://schemas.openxmlformats.org/officeDocument/2006/relationships/hyperlink" Target="http://www.ldac.org.nz/assets/documents/Legislation-Guidelines-2018-edition-2020-06-25.pdf" TargetMode="External"/><Relationship Id="rId26" Type="http://schemas.openxmlformats.org/officeDocument/2006/relationships/hyperlink" Target="https://www.bassettbrashandhide.com/post/john-gibson-lockdowns-again" TargetMode="External"/><Relationship Id="rId3" Type="http://schemas.openxmlformats.org/officeDocument/2006/relationships/hyperlink" Target="https://www.health.govt.nz/system/files/documents/information-release/ris_legislative_improvements_to_support_the_public_health_response_to_covid-19.pdf" TargetMode="External"/><Relationship Id="rId21" Type="http://schemas.openxmlformats.org/officeDocument/2006/relationships/hyperlink" Target="https://www.ncbi.nlm.nih.gov/pmc/articles/PMC7337695/" TargetMode="External"/><Relationship Id="rId34" Type="http://schemas.openxmlformats.org/officeDocument/2006/relationships/hyperlink" Target="https://www.covidplanb.co.nz/our-posts/dissection-of-prof-hendy-model-presented-at-ardern-conference-23-9-21/" TargetMode="External"/><Relationship Id="rId7" Type="http://schemas.openxmlformats.org/officeDocument/2006/relationships/hyperlink" Target="http://www.ldac.org.nz/assets/documents/Legislation-Guidelines-2018-edition-2020-06-25.pdf" TargetMode="External"/><Relationship Id="rId12" Type="http://schemas.openxmlformats.org/officeDocument/2006/relationships/hyperlink" Target="https://www.kiwiblog.co.nz/wp-content/uploads/2020/09/THE-COSTS-AND-BENEFITS-OF-A-COVID-LOCKDOWN-2.pdf" TargetMode="External"/><Relationship Id="rId17" Type="http://schemas.openxmlformats.org/officeDocument/2006/relationships/hyperlink" Target="https://www.health.govt.nz/system/files/documents/information-release/ris_legislative_improvements_to_support_the_public_health_response_to_covid-19.pdf" TargetMode="External"/><Relationship Id="rId25" Type="http://schemas.openxmlformats.org/officeDocument/2006/relationships/hyperlink" Target="https://www.youtube.com/watch?v=O2JOg4ki_so" TargetMode="External"/><Relationship Id="rId33" Type="http://schemas.openxmlformats.org/officeDocument/2006/relationships/hyperlink" Target="https://bird-group.org/" TargetMode="External"/><Relationship Id="rId2" Type="http://schemas.openxmlformats.org/officeDocument/2006/relationships/hyperlink" Target="https://www.health.govt.nz/system/files/documents/information-release/ris_legislative_improvements_to_support_the_public_health_response_to_covid-19.pdf" TargetMode="External"/><Relationship Id="rId16" Type="http://schemas.openxmlformats.org/officeDocument/2006/relationships/hyperlink" Target="https://www.health.govt.nz/system/files/documents/information-release/ris_legislative_improvements_to_support_the_public_health_response_to_covid-19.pdf" TargetMode="External"/><Relationship Id="rId20" Type="http://schemas.openxmlformats.org/officeDocument/2006/relationships/hyperlink" Target="https://www.ohchr.org/EN/ProfessionalInterest/Pages/TreatmentOfPrisoners.aspx" TargetMode="External"/><Relationship Id="rId29" Type="http://schemas.openxmlformats.org/officeDocument/2006/relationships/hyperlink" Target="https://www.covidplanb.co.nz/our-posts/protocol-for-re-opening-new-zealand-society/" TargetMode="External"/><Relationship Id="rId1" Type="http://schemas.openxmlformats.org/officeDocument/2006/relationships/hyperlink" Target="https://www.justice.govt.nz/assets/Documents/Publications/20210914-NZ-BORA-Advice-COVID-19-Public-Health-Response-Amendment-Bill.pdf" TargetMode="External"/><Relationship Id="rId6" Type="http://schemas.openxmlformats.org/officeDocument/2006/relationships/hyperlink" Target="ttp://ldac.org.nz/assets/documents/Legislation-Guidelines-2018-edition-2020-06-25.pdf" TargetMode="External"/><Relationship Id="rId11" Type="http://schemas.openxmlformats.org/officeDocument/2006/relationships/hyperlink" Target="https://www.bassettbrashandhide.com/post/john-gibson-lockdowns-again" TargetMode="External"/><Relationship Id="rId24" Type="http://schemas.openxmlformats.org/officeDocument/2006/relationships/hyperlink" Target="https://citeseerx.ist.psu.edu/viewdoc/download?doi=10.1.1.552.1109&amp;rep=rep1&amp;type=pdf" TargetMode="External"/><Relationship Id="rId32" Type="http://schemas.openxmlformats.org/officeDocument/2006/relationships/hyperlink" Target="https://covid19criticalcare.com/" TargetMode="External"/><Relationship Id="rId5" Type="http://schemas.openxmlformats.org/officeDocument/2006/relationships/hyperlink" Target="https://ondemand.parliament.nz/parliament-tv-on-demand/?itemId=221021" TargetMode="External"/><Relationship Id="rId15" Type="http://schemas.openxmlformats.org/officeDocument/2006/relationships/hyperlink" Target="https://adls.org.nz/Story?Action=View&amp;Story_id=423" TargetMode="External"/><Relationship Id="rId23" Type="http://schemas.openxmlformats.org/officeDocument/2006/relationships/hyperlink" Target="https://www.tandfonline.com/doi/full/10.1080/00779954.2020.1844786" TargetMode="External"/><Relationship Id="rId28" Type="http://schemas.openxmlformats.org/officeDocument/2006/relationships/hyperlink" Target="https://www.covidplanb.co.nz/our-posts/zero-covid-is-not-a-necessary-or-sustainable-solution-for-new-zealand/" TargetMode="External"/><Relationship Id="rId10" Type="http://schemas.openxmlformats.org/officeDocument/2006/relationships/hyperlink" Target="https://www.youtube.com/watch?v=O2JOg4ki_so" TargetMode="External"/><Relationship Id="rId19" Type="http://schemas.openxmlformats.org/officeDocument/2006/relationships/hyperlink" Target="https://www.justice.govt.nz/assets/Documents/Publications/20210914-NZ-BORA-Advice-COVID-19-Public-Health-Response-Amendment-Bill.pdf" TargetMode="External"/><Relationship Id="rId31" Type="http://schemas.openxmlformats.org/officeDocument/2006/relationships/hyperlink" Target="https://onlinelibrary.wiley.com/doi/epdf/10.1111/eci.13554" TargetMode="External"/><Relationship Id="rId4" Type="http://schemas.openxmlformats.org/officeDocument/2006/relationships/hyperlink" Target="https://www.justice.govt.nz/assets/Documents/Publications/COVID-19-Public-Health-Response-Bill.pdf" TargetMode="External"/><Relationship Id="rId9" Type="http://schemas.openxmlformats.org/officeDocument/2006/relationships/hyperlink" Target="https://apps.who.int/iris/bitstream/handle/10665/340124/PMC7947934.pdf?sequence=1&amp;isAllowed=y" TargetMode="External"/><Relationship Id="rId14" Type="http://schemas.openxmlformats.org/officeDocument/2006/relationships/hyperlink" Target="http://www.ldac.org.nz/assets/documents/Legislation-Guidelines-2018-edition-2020-06-25.pdf" TargetMode="External"/><Relationship Id="rId22" Type="http://schemas.openxmlformats.org/officeDocument/2006/relationships/hyperlink" Target="https://www.bitchute.com/video/esrZxGpTwU3s/" TargetMode="External"/><Relationship Id="rId27" Type="http://schemas.openxmlformats.org/officeDocument/2006/relationships/hyperlink" Target="https://www.kiwiblog.co.nz/wp-content/uploads/2020/09/THE-COSTS-AND-BENEFITS-OF-A-COVID-LOCKDOWN-2.pdf" TargetMode="External"/><Relationship Id="rId30" Type="http://schemas.openxmlformats.org/officeDocument/2006/relationships/hyperlink" Target="https://gbdeclaration.org/" TargetMode="External"/><Relationship Id="rId8" Type="http://schemas.openxmlformats.org/officeDocument/2006/relationships/hyperlink" Target="https://www.bmj.com/content/371/bmj.m3883/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72834-7B46-479C-AAD1-29B90DFF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6742</Words>
  <Characters>38432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Dene-Marie Lynch</dc:creator>
  <cp:keywords/>
  <dc:description/>
  <cp:lastModifiedBy>Alia Bland</cp:lastModifiedBy>
  <cp:revision>2</cp:revision>
  <cp:lastPrinted>2021-10-10T08:06:00Z</cp:lastPrinted>
  <dcterms:created xsi:type="dcterms:W3CDTF">2021-10-10T08:11:00Z</dcterms:created>
  <dcterms:modified xsi:type="dcterms:W3CDTF">2021-10-10T08:11:00Z</dcterms:modified>
</cp:coreProperties>
</file>